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34B57" w14:textId="4025913A" w:rsidR="00354A90" w:rsidRPr="00A046A2" w:rsidRDefault="00354A90" w:rsidP="00354A90">
      <w:pPr>
        <w:pStyle w:val="Header"/>
        <w:jc w:val="both"/>
        <w:rPr>
          <w:rFonts w:cs="Arial"/>
          <w:bCs/>
          <w:sz w:val="28"/>
        </w:rPr>
      </w:pPr>
      <w:bookmarkStart w:id="0" w:name="_Hlk145670493"/>
      <w:r w:rsidRPr="00A046A2">
        <w:rPr>
          <w:rFonts w:cs="Arial"/>
          <w:bCs/>
          <w:sz w:val="28"/>
        </w:rPr>
        <w:t>3GPP TSG RAN WG1 #119</w:t>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00295195" w:rsidRPr="00295195">
        <w:rPr>
          <w:rFonts w:cs="Arial"/>
          <w:bCs/>
          <w:sz w:val="28"/>
        </w:rPr>
        <w:t>R1-2410497</w:t>
      </w:r>
    </w:p>
    <w:p w14:paraId="603E1BED" w14:textId="77777777" w:rsidR="00354A90" w:rsidRPr="00A046A2" w:rsidRDefault="00354A90" w:rsidP="00354A90">
      <w:pPr>
        <w:pStyle w:val="Header"/>
        <w:tabs>
          <w:tab w:val="right" w:pos="9639"/>
        </w:tabs>
        <w:jc w:val="both"/>
        <w:rPr>
          <w:rFonts w:cs="Arial"/>
          <w:bCs/>
          <w:sz w:val="28"/>
        </w:rPr>
      </w:pPr>
      <w:r w:rsidRPr="00A046A2">
        <w:rPr>
          <w:rFonts w:cs="Arial"/>
          <w:bCs/>
          <w:sz w:val="28"/>
        </w:rPr>
        <w:t>Orlando, US, November 18</w:t>
      </w:r>
      <w:r w:rsidRPr="00A046A2">
        <w:rPr>
          <w:rFonts w:cs="Arial"/>
          <w:bCs/>
          <w:sz w:val="28"/>
          <w:vertAlign w:val="superscript"/>
        </w:rPr>
        <w:t>th</w:t>
      </w:r>
      <w:r w:rsidRPr="00A046A2">
        <w:rPr>
          <w:rFonts w:cs="Arial"/>
          <w:bCs/>
          <w:sz w:val="28"/>
        </w:rPr>
        <w:t xml:space="preserve"> – 22</w:t>
      </w:r>
      <w:r w:rsidRPr="00A046A2">
        <w:rPr>
          <w:rFonts w:cs="Arial"/>
          <w:bCs/>
          <w:sz w:val="28"/>
          <w:vertAlign w:val="superscript"/>
        </w:rPr>
        <w:t>nd</w:t>
      </w:r>
      <w:r w:rsidRPr="00A046A2">
        <w:rPr>
          <w:rFonts w:cs="Arial"/>
          <w:bCs/>
          <w:sz w:val="28"/>
        </w:rPr>
        <w:t>, 2024</w:t>
      </w:r>
    </w:p>
    <w:bookmarkEnd w:id="0"/>
    <w:p w14:paraId="67A2B521" w14:textId="778974B3" w:rsidR="0053163A" w:rsidRPr="004268EF" w:rsidRDefault="0053163A" w:rsidP="00F81058">
      <w:pPr>
        <w:pStyle w:val="Header"/>
        <w:tabs>
          <w:tab w:val="right" w:pos="9639"/>
        </w:tabs>
        <w:jc w:val="both"/>
        <w:rPr>
          <w:sz w:val="24"/>
        </w:rPr>
      </w:pPr>
    </w:p>
    <w:p w14:paraId="680BB06B" w14:textId="7B2DC379"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Agenda item:</w:t>
      </w:r>
      <w:r w:rsidRPr="00B3073F">
        <w:rPr>
          <w:rFonts w:ascii="Arial" w:hAnsi="Arial"/>
          <w:sz w:val="24"/>
          <w:lang w:val="en-US"/>
        </w:rPr>
        <w:tab/>
      </w:r>
      <w:bookmarkStart w:id="1" w:name="Source"/>
      <w:bookmarkEnd w:id="1"/>
      <w:r w:rsidR="00F81058" w:rsidRPr="00B3073F">
        <w:rPr>
          <w:rFonts w:ascii="Arial" w:hAnsi="Arial"/>
          <w:sz w:val="24"/>
          <w:lang w:val="en-US"/>
        </w:rPr>
        <w:t>9.11.3</w:t>
      </w:r>
    </w:p>
    <w:p w14:paraId="237BD542" w14:textId="7D4504C8"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 xml:space="preserve">Source: </w:t>
      </w:r>
      <w:r w:rsidRPr="00B3073F">
        <w:rPr>
          <w:rFonts w:ascii="Arial" w:hAnsi="Arial"/>
          <w:b/>
          <w:sz w:val="24"/>
          <w:lang w:val="en-US"/>
        </w:rPr>
        <w:tab/>
      </w:r>
      <w:r w:rsidRPr="00B3073F">
        <w:rPr>
          <w:rFonts w:ascii="Arial" w:hAnsi="Arial"/>
          <w:sz w:val="24"/>
          <w:lang w:val="en-US"/>
        </w:rPr>
        <w:t>Qualcomm Incorporated</w:t>
      </w:r>
    </w:p>
    <w:p w14:paraId="60B11D64" w14:textId="6AEACB02" w:rsidR="0053163A" w:rsidRPr="00B3073F" w:rsidRDefault="0053163A" w:rsidP="0053163A">
      <w:pPr>
        <w:ind w:left="1988" w:hanging="1988"/>
        <w:jc w:val="both"/>
        <w:rPr>
          <w:lang w:val="en-US"/>
        </w:rPr>
      </w:pPr>
      <w:r w:rsidRPr="00B3073F">
        <w:rPr>
          <w:rFonts w:ascii="Arial" w:hAnsi="Arial"/>
          <w:b/>
          <w:sz w:val="24"/>
          <w:lang w:val="en-US"/>
        </w:rPr>
        <w:t>Title:</w:t>
      </w:r>
      <w:r w:rsidRPr="00B3073F">
        <w:rPr>
          <w:rFonts w:ascii="Arial" w:hAnsi="Arial"/>
          <w:sz w:val="24"/>
          <w:lang w:val="en-US"/>
        </w:rPr>
        <w:t xml:space="preserve"> </w:t>
      </w:r>
      <w:r w:rsidRPr="00B3073F">
        <w:rPr>
          <w:rFonts w:ascii="Arial" w:hAnsi="Arial"/>
          <w:sz w:val="22"/>
          <w:lang w:val="en-US"/>
        </w:rPr>
        <w:tab/>
      </w:r>
      <w:r w:rsidR="00F81058" w:rsidRPr="00B3073F">
        <w:rPr>
          <w:rFonts w:ascii="Arial" w:hAnsi="Arial"/>
          <w:sz w:val="24"/>
          <w:lang w:val="en-US"/>
        </w:rPr>
        <w:t>NR-NTN uplink capacity/throughput enhancement</w:t>
      </w:r>
    </w:p>
    <w:p w14:paraId="05C16C0F" w14:textId="77777777" w:rsidR="0053163A" w:rsidRPr="00B3073F" w:rsidRDefault="0053163A" w:rsidP="0053163A">
      <w:pPr>
        <w:tabs>
          <w:tab w:val="left" w:pos="1985"/>
        </w:tabs>
        <w:ind w:right="-441"/>
        <w:jc w:val="both"/>
        <w:rPr>
          <w:rFonts w:ascii="Arial" w:hAnsi="Arial"/>
          <w:sz w:val="24"/>
          <w:lang w:val="en-US"/>
        </w:rPr>
      </w:pPr>
      <w:r w:rsidRPr="00B3073F">
        <w:rPr>
          <w:rFonts w:ascii="Arial" w:hAnsi="Arial"/>
          <w:b/>
          <w:sz w:val="24"/>
          <w:lang w:val="en-US"/>
        </w:rPr>
        <w:t>Document for:</w:t>
      </w:r>
      <w:r w:rsidRPr="00B3073F">
        <w:rPr>
          <w:rFonts w:ascii="Arial" w:hAnsi="Arial"/>
          <w:sz w:val="24"/>
          <w:lang w:val="en-US"/>
        </w:rPr>
        <w:tab/>
      </w:r>
      <w:bookmarkStart w:id="2" w:name="DocumentFor"/>
      <w:bookmarkEnd w:id="2"/>
      <w:r w:rsidRPr="00B3073F">
        <w:rPr>
          <w:rFonts w:ascii="Arial" w:hAnsi="Arial"/>
          <w:sz w:val="24"/>
          <w:lang w:val="en-US"/>
        </w:rPr>
        <w:t>Discussion and Decision</w:t>
      </w:r>
    </w:p>
    <w:p w14:paraId="53A059C1" w14:textId="77777777" w:rsidR="00645661" w:rsidRPr="00B3073F" w:rsidRDefault="00645661" w:rsidP="00F16C8B">
      <w:pPr>
        <w:ind w:left="1988" w:hanging="1988"/>
        <w:jc w:val="both"/>
        <w:rPr>
          <w:rFonts w:ascii="Arial" w:hAnsi="Arial"/>
          <w:sz w:val="24"/>
          <w:lang w:val="en-US"/>
        </w:rPr>
      </w:pPr>
    </w:p>
    <w:p w14:paraId="092284EF" w14:textId="54CDF074" w:rsidR="001B159B" w:rsidRPr="00B3073F" w:rsidRDefault="00F81058" w:rsidP="001B159B">
      <w:pPr>
        <w:pStyle w:val="Heading1"/>
        <w:numPr>
          <w:ilvl w:val="0"/>
          <w:numId w:val="1"/>
        </w:numPr>
        <w:tabs>
          <w:tab w:val="num" w:pos="720"/>
        </w:tabs>
        <w:ind w:left="720" w:hanging="720"/>
        <w:jc w:val="both"/>
        <w:rPr>
          <w:lang w:val="en-US"/>
        </w:rPr>
      </w:pPr>
      <w:r w:rsidRPr="00B3073F">
        <w:rPr>
          <w:lang w:val="en-US"/>
        </w:rPr>
        <w:t>Background</w:t>
      </w:r>
    </w:p>
    <w:p w14:paraId="3FDC503C" w14:textId="4B281DCB" w:rsidR="00F81058" w:rsidRPr="00B3073F" w:rsidRDefault="00F81058" w:rsidP="00F81058">
      <w:pPr>
        <w:rPr>
          <w:lang w:val="en-US"/>
        </w:rPr>
      </w:pPr>
      <w:r w:rsidRPr="00B3073F">
        <w:rPr>
          <w:lang w:val="en-US"/>
        </w:rPr>
        <w:t>In RAN#102, a new work item on NR NTN Phase 3 was agreed [1], including the following objective:</w:t>
      </w:r>
    </w:p>
    <w:p w14:paraId="08AE5487" w14:textId="75308775" w:rsidR="00F81058" w:rsidRPr="00B3073F" w:rsidRDefault="00F81058" w:rsidP="00F81058">
      <w:pPr>
        <w:rPr>
          <w:lang w:val="en-US"/>
        </w:rPr>
      </w:pPr>
      <w:r w:rsidRPr="00B3073F">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v:textbox>
                <w10:anchorlock/>
              </v:shape>
            </w:pict>
          </mc:Fallback>
        </mc:AlternateContent>
      </w:r>
    </w:p>
    <w:p w14:paraId="0F228594" w14:textId="3C50F38D" w:rsidR="00AD7889" w:rsidRDefault="00AD7889" w:rsidP="00F81058">
      <w:r>
        <w:t>In RAN1#116b, the following was agreed:</w:t>
      </w:r>
    </w:p>
    <w:p w14:paraId="2E2AEB9A" w14:textId="77777777" w:rsidR="00AD7889" w:rsidRPr="007C161F" w:rsidRDefault="00AD7889" w:rsidP="00AD7889">
      <w:pPr>
        <w:rPr>
          <w:lang w:val="en-US"/>
        </w:rPr>
      </w:pPr>
      <w:bookmarkStart w:id="3" w:name="_Hlk164098130"/>
      <w:r w:rsidRPr="007C161F">
        <w:rPr>
          <w:highlight w:val="green"/>
          <w:lang w:val="en-US"/>
        </w:rPr>
        <w:t>Agreement</w:t>
      </w:r>
    </w:p>
    <w:p w14:paraId="3F9D41B2" w14:textId="77777777" w:rsidR="00AD7889" w:rsidRPr="007C161F" w:rsidRDefault="00AD7889" w:rsidP="00AD7889">
      <w:pPr>
        <w:snapToGrid w:val="0"/>
        <w:rPr>
          <w:rFonts w:eastAsia="SimSun"/>
          <w:bCs/>
          <w:lang w:val="en-US" w:eastAsia="zh-CN"/>
        </w:rPr>
      </w:pPr>
      <w:r w:rsidRPr="007C161F">
        <w:rPr>
          <w:rFonts w:eastAsia="SimSun"/>
          <w:bCs/>
          <w:lang w:val="en-US" w:eastAsia="zh-CN"/>
        </w:rPr>
        <w:t>Support OCC for PUSCH in Rel-19 NR NTN:</w:t>
      </w:r>
    </w:p>
    <w:p w14:paraId="0EEE1FD6"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604803DF" w14:textId="77777777" w:rsidR="00AD7889" w:rsidRPr="007C161F" w:rsidRDefault="00AD7889" w:rsidP="00AD7889">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45C96584"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5A485B2F"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FFS: number of RBs</w:t>
      </w:r>
    </w:p>
    <w:p w14:paraId="24DEF8EF"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900C104" w14:textId="77777777" w:rsidR="00AD7889" w:rsidRPr="007C161F" w:rsidRDefault="00AD7889" w:rsidP="00AD7889">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4CF98846" w14:textId="77777777" w:rsidR="00AD7889" w:rsidRPr="007C161F" w:rsidRDefault="00AD7889" w:rsidP="00AD7889">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1BEDCCC2" w14:textId="77777777" w:rsidR="00AD7889" w:rsidRPr="007C161F" w:rsidRDefault="00AD7889" w:rsidP="00AD7889">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0CD4F477" w14:textId="77777777" w:rsidR="00AD7889" w:rsidRPr="007C161F" w:rsidRDefault="00AD7889" w:rsidP="00AD7889">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60B31F5E"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TBoMS for OCC techniques is FFS</w:t>
      </w:r>
    </w:p>
    <w:bookmarkEnd w:id="3"/>
    <w:p w14:paraId="52C74472" w14:textId="77777777" w:rsidR="00AD7889" w:rsidRPr="007C161F" w:rsidRDefault="00AD7889" w:rsidP="00AD7889">
      <w:pPr>
        <w:rPr>
          <w:lang w:val="en-US" w:eastAsia="ko-KR"/>
        </w:rPr>
      </w:pPr>
    </w:p>
    <w:p w14:paraId="78FCBF39" w14:textId="77777777" w:rsidR="00AD7889" w:rsidRPr="003312DC" w:rsidRDefault="00AD7889" w:rsidP="00AD7889">
      <w:pPr>
        <w:jc w:val="both"/>
        <w:rPr>
          <w:rFonts w:eastAsia="SimSun"/>
          <w:bCs/>
          <w:iCs/>
          <w:highlight w:val="green"/>
          <w:lang w:eastAsia="zh-CN"/>
        </w:rPr>
      </w:pPr>
      <w:r w:rsidRPr="003312DC">
        <w:rPr>
          <w:rFonts w:eastAsia="SimSun"/>
          <w:bCs/>
          <w:iCs/>
          <w:highlight w:val="green"/>
          <w:lang w:eastAsia="zh-CN"/>
        </w:rPr>
        <w:t>Agreement</w:t>
      </w:r>
    </w:p>
    <w:p w14:paraId="1340DA6E" w14:textId="77777777" w:rsidR="00AD7889" w:rsidRPr="003312DC" w:rsidRDefault="00AD7889" w:rsidP="00AD7889">
      <w:pPr>
        <w:rPr>
          <w:rFonts w:eastAsia="DengXian"/>
          <w:bCs/>
          <w:iCs/>
          <w:lang w:val="en-US" w:eastAsia="zh-CN"/>
        </w:rPr>
      </w:pPr>
      <w:r w:rsidRPr="003312DC">
        <w:rPr>
          <w:rFonts w:eastAsia="DengXian"/>
          <w:bCs/>
          <w:iCs/>
          <w:lang w:val="en-US"/>
        </w:rPr>
        <w:t>RAN1 to at least further study the potential specification aspects on OCC techniques:</w:t>
      </w:r>
    </w:p>
    <w:p w14:paraId="3A087704" w14:textId="77777777" w:rsidR="00AD7889" w:rsidRPr="003312DC" w:rsidRDefault="00AD7889" w:rsidP="00AD7889">
      <w:pPr>
        <w:pStyle w:val="ListParagraph"/>
        <w:numPr>
          <w:ilvl w:val="0"/>
          <w:numId w:val="34"/>
        </w:numPr>
        <w:rPr>
          <w:lang w:val="en-US"/>
        </w:rPr>
      </w:pPr>
      <w:r w:rsidRPr="003312DC">
        <w:rPr>
          <w:lang w:val="en-US"/>
        </w:rPr>
        <w:t>TBS calculation / Rate matching</w:t>
      </w:r>
    </w:p>
    <w:p w14:paraId="71CAB21C" w14:textId="77777777" w:rsidR="00AD7889" w:rsidRPr="003312DC" w:rsidRDefault="00AD7889" w:rsidP="00AD7889">
      <w:pPr>
        <w:pStyle w:val="ListParagraph"/>
        <w:numPr>
          <w:ilvl w:val="0"/>
          <w:numId w:val="34"/>
        </w:numPr>
        <w:rPr>
          <w:lang w:val="en-US"/>
        </w:rPr>
      </w:pPr>
      <w:r w:rsidRPr="003312DC">
        <w:rPr>
          <w:lang w:val="en-US"/>
        </w:rPr>
        <w:t>UCI multiplexing</w:t>
      </w:r>
    </w:p>
    <w:p w14:paraId="081FDE53" w14:textId="77777777" w:rsidR="00AD7889" w:rsidRPr="003312DC" w:rsidRDefault="00AD7889" w:rsidP="00AD7889">
      <w:pPr>
        <w:pStyle w:val="ListParagraph"/>
        <w:numPr>
          <w:ilvl w:val="0"/>
          <w:numId w:val="34"/>
        </w:numPr>
        <w:rPr>
          <w:lang w:val="en-US"/>
        </w:rPr>
      </w:pPr>
      <w:r w:rsidRPr="003312DC">
        <w:rPr>
          <w:lang w:val="en-US"/>
        </w:rPr>
        <w:t>RV cycling across repetitions</w:t>
      </w:r>
    </w:p>
    <w:p w14:paraId="49A0DD42" w14:textId="77777777" w:rsidR="00AD7889" w:rsidRPr="003312DC" w:rsidRDefault="00AD7889" w:rsidP="00AD7889">
      <w:pPr>
        <w:pStyle w:val="ListParagraph"/>
        <w:numPr>
          <w:ilvl w:val="0"/>
          <w:numId w:val="34"/>
        </w:numPr>
        <w:rPr>
          <w:lang w:val="en-US"/>
        </w:rPr>
      </w:pPr>
      <w:r w:rsidRPr="003312DC">
        <w:rPr>
          <w:lang w:val="en-US"/>
        </w:rPr>
        <w:lastRenderedPageBreak/>
        <w:t>Frequency hopping, e.g. intra /inter slot</w:t>
      </w:r>
    </w:p>
    <w:p w14:paraId="3B551547" w14:textId="77777777" w:rsidR="00AD7889" w:rsidRPr="003312DC" w:rsidRDefault="00AD7889" w:rsidP="00AD7889">
      <w:pPr>
        <w:pStyle w:val="ListParagraph"/>
        <w:numPr>
          <w:ilvl w:val="0"/>
          <w:numId w:val="34"/>
        </w:numPr>
        <w:rPr>
          <w:lang w:val="en-US"/>
        </w:rPr>
      </w:pPr>
      <w:r w:rsidRPr="003312DC">
        <w:rPr>
          <w:lang w:val="en-US"/>
        </w:rPr>
        <w:t>OCC indication/configuration</w:t>
      </w:r>
    </w:p>
    <w:p w14:paraId="4A1E18A3" w14:textId="77777777" w:rsidR="00AD7889" w:rsidRPr="003312DC" w:rsidRDefault="00AD7889" w:rsidP="00AD7889">
      <w:pPr>
        <w:pStyle w:val="ListParagraph"/>
        <w:numPr>
          <w:ilvl w:val="0"/>
          <w:numId w:val="34"/>
        </w:numPr>
        <w:rPr>
          <w:lang w:val="en-US"/>
        </w:rPr>
      </w:pPr>
      <w:r w:rsidRPr="003312DC">
        <w:rPr>
          <w:rFonts w:hint="eastAsia"/>
          <w:lang w:val="en-US"/>
        </w:rPr>
        <w:t>P</w:t>
      </w:r>
      <w:r w:rsidRPr="003312DC">
        <w:rPr>
          <w:lang w:val="en-US"/>
        </w:rPr>
        <w:t>ower control</w:t>
      </w:r>
    </w:p>
    <w:p w14:paraId="7FA408DE" w14:textId="77777777" w:rsidR="00AD7889" w:rsidRDefault="00AD7889" w:rsidP="00AD7889">
      <w:pPr>
        <w:pStyle w:val="ListParagraph"/>
        <w:numPr>
          <w:ilvl w:val="0"/>
          <w:numId w:val="34"/>
        </w:numPr>
        <w:rPr>
          <w:lang w:val="en-US"/>
        </w:rPr>
      </w:pPr>
      <w:r w:rsidRPr="003312DC">
        <w:rPr>
          <w:lang w:val="en-US"/>
        </w:rPr>
        <w:t>FFS others aspects</w:t>
      </w:r>
    </w:p>
    <w:p w14:paraId="261FB676" w14:textId="73333683" w:rsidR="0064635A" w:rsidRDefault="0064635A" w:rsidP="0064635A">
      <w:pPr>
        <w:rPr>
          <w:lang w:val="en-US"/>
        </w:rPr>
      </w:pPr>
      <w:r>
        <w:rPr>
          <w:lang w:val="en-US"/>
        </w:rPr>
        <w:t>In RAN1#117, the following was agreed:</w:t>
      </w:r>
    </w:p>
    <w:p w14:paraId="49586B03" w14:textId="77777777" w:rsidR="0064635A" w:rsidRPr="00B81721" w:rsidRDefault="0064635A" w:rsidP="0064635A">
      <w:pPr>
        <w:rPr>
          <w:lang w:val="en-US"/>
        </w:rPr>
      </w:pPr>
      <w:r w:rsidRPr="00B81721">
        <w:rPr>
          <w:highlight w:val="green"/>
          <w:lang w:val="en-US"/>
        </w:rPr>
        <w:t>Agreement</w:t>
      </w:r>
    </w:p>
    <w:p w14:paraId="600E1B4B" w14:textId="77777777" w:rsidR="0064635A" w:rsidRPr="00B81721" w:rsidRDefault="0064635A" w:rsidP="0064635A">
      <w:pPr>
        <w:rPr>
          <w:lang w:val="en-US"/>
        </w:rPr>
      </w:pPr>
      <w:r w:rsidRPr="00B81721">
        <w:rPr>
          <w:lang w:val="en-US"/>
        </w:rPr>
        <w:t xml:space="preserve">For the normative phase, at least one of the </w:t>
      </w:r>
      <w:r w:rsidRPr="00B81721">
        <w:t>OCC techniques will be specified:</w:t>
      </w:r>
    </w:p>
    <w:p w14:paraId="1839F7D9" w14:textId="77777777" w:rsidR="0064635A" w:rsidRPr="00B81721" w:rsidRDefault="0064635A" w:rsidP="0064635A">
      <w:pPr>
        <w:pStyle w:val="ListParagraph"/>
        <w:numPr>
          <w:ilvl w:val="0"/>
          <w:numId w:val="39"/>
        </w:numPr>
      </w:pPr>
      <w:r w:rsidRPr="00B81721">
        <w:t>Inter-slot time-domain OCC with PUSCH repetition Type A with OCC length 2 or 4</w:t>
      </w:r>
    </w:p>
    <w:p w14:paraId="02E5ED05" w14:textId="77777777" w:rsidR="0064635A" w:rsidRPr="00B81721" w:rsidRDefault="0064635A" w:rsidP="0064635A">
      <w:pPr>
        <w:pStyle w:val="ListParagraph"/>
        <w:numPr>
          <w:ilvl w:val="0"/>
          <w:numId w:val="39"/>
        </w:numPr>
      </w:pPr>
      <w:r w:rsidRPr="00B81721">
        <w:t xml:space="preserve">Inter-symbol(s) time domain OCC </w:t>
      </w:r>
      <w:r w:rsidRPr="00B81721">
        <w:rPr>
          <w:color w:val="000000"/>
        </w:rPr>
        <w:t>with OCC length 2 or 4</w:t>
      </w:r>
    </w:p>
    <w:p w14:paraId="49C27A3C" w14:textId="77777777" w:rsidR="0064635A" w:rsidRPr="00B81721" w:rsidRDefault="0064635A" w:rsidP="0064635A">
      <w:pPr>
        <w:pStyle w:val="ListParagraph"/>
        <w:numPr>
          <w:ilvl w:val="0"/>
          <w:numId w:val="39"/>
        </w:numPr>
      </w:pPr>
      <w:r w:rsidRPr="00B81721">
        <w:t>Intra-symbol pre-DFT-s OCC (comb-like structure as in PUCCH format 4) with OCC length 2 or 4</w:t>
      </w:r>
    </w:p>
    <w:p w14:paraId="44D82A16" w14:textId="77777777" w:rsidR="0064635A" w:rsidRPr="00B81721" w:rsidRDefault="0064635A" w:rsidP="0064635A">
      <w:pPr>
        <w:pStyle w:val="ListParagraph"/>
        <w:numPr>
          <w:ilvl w:val="0"/>
          <w:numId w:val="39"/>
        </w:numPr>
        <w:rPr>
          <w:lang w:val="en-US"/>
        </w:rPr>
      </w:pPr>
      <w:r w:rsidRPr="00B81721">
        <w:rPr>
          <w:lang w:val="en-US"/>
        </w:rPr>
        <w:t>FFS Combination of OCC techniques including multiplexing of 8 UEs</w:t>
      </w:r>
    </w:p>
    <w:p w14:paraId="33D37A1D" w14:textId="77777777" w:rsidR="0064635A" w:rsidRPr="00B81721" w:rsidRDefault="0064635A" w:rsidP="0064635A">
      <w:pPr>
        <w:pStyle w:val="ListParagraph"/>
        <w:numPr>
          <w:ilvl w:val="0"/>
          <w:numId w:val="39"/>
        </w:numPr>
        <w:rPr>
          <w:lang w:val="en-US"/>
        </w:rPr>
      </w:pPr>
      <w:r w:rsidRPr="00B81721">
        <w:rPr>
          <w:lang w:val="en-US"/>
        </w:rPr>
        <w:t>FFS Use of OCC techniques with TBoMS</w:t>
      </w:r>
    </w:p>
    <w:p w14:paraId="5300887F" w14:textId="77777777" w:rsidR="0064635A" w:rsidRPr="00B81721" w:rsidRDefault="0064635A" w:rsidP="0064635A">
      <w:pPr>
        <w:pStyle w:val="ListParagraph"/>
        <w:numPr>
          <w:ilvl w:val="0"/>
          <w:numId w:val="39"/>
        </w:numPr>
        <w:rPr>
          <w:lang w:val="en-US"/>
        </w:rPr>
      </w:pPr>
      <w:r w:rsidRPr="00B81721">
        <w:rPr>
          <w:lang w:val="en-US"/>
        </w:rPr>
        <w:t>FFS Backward compatibility with non-Rel-19 UEs</w:t>
      </w:r>
    </w:p>
    <w:p w14:paraId="459B2DF0" w14:textId="26668028" w:rsidR="0064635A" w:rsidRDefault="00D928ED" w:rsidP="00FA632E">
      <w:pPr>
        <w:rPr>
          <w:lang w:val="en-US"/>
        </w:rPr>
      </w:pPr>
      <w:r w:rsidRPr="00D928ED">
        <w:rPr>
          <w:lang w:val="en-US"/>
        </w:rPr>
        <w:t>In RAN1#11</w:t>
      </w:r>
      <w:r>
        <w:rPr>
          <w:lang w:val="en-US"/>
        </w:rPr>
        <w:t>8</w:t>
      </w:r>
      <w:r w:rsidRPr="00D928ED">
        <w:rPr>
          <w:lang w:val="en-US"/>
        </w:rPr>
        <w:t>, the following was agreed:</w:t>
      </w:r>
    </w:p>
    <w:p w14:paraId="4D802667" w14:textId="77777777" w:rsidR="00BB08D0" w:rsidRPr="00BB08D0" w:rsidRDefault="00BB08D0" w:rsidP="00BB08D0">
      <w:pPr>
        <w:rPr>
          <w:highlight w:val="green"/>
          <w:lang w:val="en-US"/>
        </w:rPr>
      </w:pPr>
      <w:r w:rsidRPr="00BB08D0">
        <w:rPr>
          <w:highlight w:val="green"/>
          <w:lang w:val="en-US"/>
        </w:rPr>
        <w:t>Agreement</w:t>
      </w:r>
    </w:p>
    <w:p w14:paraId="484E29C4" w14:textId="77777777" w:rsidR="00BB08D0" w:rsidRPr="00BB08D0" w:rsidRDefault="00BB08D0" w:rsidP="00BB08D0">
      <w:pPr>
        <w:rPr>
          <w:lang w:val="en-US"/>
        </w:rPr>
      </w:pPr>
      <w:r w:rsidRPr="00BB08D0">
        <w:t>At least one of the OCC techniques when PUSCH repetitions are used will be specified:</w:t>
      </w:r>
    </w:p>
    <w:p w14:paraId="79A510B4" w14:textId="77777777" w:rsidR="00BB08D0" w:rsidRPr="00BB08D0" w:rsidRDefault="00BB08D0" w:rsidP="00BB08D0">
      <w:pPr>
        <w:numPr>
          <w:ilvl w:val="0"/>
          <w:numId w:val="47"/>
        </w:numPr>
        <w:rPr>
          <w:lang w:val="en-US"/>
        </w:rPr>
      </w:pPr>
      <w:r w:rsidRPr="00BB08D0">
        <w:t>Inter-slot time-domain OCC with OCC length 2</w:t>
      </w:r>
    </w:p>
    <w:p w14:paraId="4C7EB4B0" w14:textId="77777777" w:rsidR="00BB08D0" w:rsidRPr="00BB08D0" w:rsidRDefault="00BB08D0" w:rsidP="00BB08D0">
      <w:pPr>
        <w:numPr>
          <w:ilvl w:val="0"/>
          <w:numId w:val="47"/>
        </w:numPr>
        <w:rPr>
          <w:lang w:val="en-US"/>
        </w:rPr>
      </w:pPr>
      <w:r w:rsidRPr="00BB08D0">
        <w:t>Inter-slot time-domain OCC with OCC length 2 and 4</w:t>
      </w:r>
    </w:p>
    <w:p w14:paraId="33E6A1F9" w14:textId="77777777" w:rsidR="00BB08D0" w:rsidRPr="00BB08D0" w:rsidRDefault="00BB08D0" w:rsidP="00BB08D0">
      <w:pPr>
        <w:numPr>
          <w:ilvl w:val="0"/>
          <w:numId w:val="47"/>
        </w:numPr>
        <w:rPr>
          <w:lang w:val="en-US"/>
        </w:rPr>
      </w:pPr>
      <w:r w:rsidRPr="00BB08D0">
        <w:t>Intra-symbol pre-DFT-s OCC (comb-like structure as in PUCCH format 4) with OCC length 2</w:t>
      </w:r>
    </w:p>
    <w:p w14:paraId="31E0A5B9" w14:textId="77777777" w:rsidR="00BB08D0" w:rsidRPr="00BB08D0" w:rsidRDefault="00BB08D0" w:rsidP="00BB08D0">
      <w:pPr>
        <w:numPr>
          <w:ilvl w:val="0"/>
          <w:numId w:val="47"/>
        </w:numPr>
        <w:rPr>
          <w:lang w:val="en-US"/>
        </w:rPr>
      </w:pPr>
      <w:r w:rsidRPr="00BB08D0">
        <w:t>Intra-symbol pre-DFT-s OCC (comb-like structure as in PUCCH format 4) with OCC length 2 and 4</w:t>
      </w:r>
    </w:p>
    <w:p w14:paraId="12428300" w14:textId="77777777" w:rsidR="00BB08D0" w:rsidRPr="00BB08D0" w:rsidRDefault="00BB08D0" w:rsidP="00BB08D0">
      <w:pPr>
        <w:numPr>
          <w:ilvl w:val="0"/>
          <w:numId w:val="47"/>
        </w:numPr>
        <w:rPr>
          <w:lang w:val="en-US"/>
        </w:rPr>
      </w:pPr>
      <w:r w:rsidRPr="00BB08D0">
        <w:t>Note: combination of techniques is not precluded</w:t>
      </w:r>
    </w:p>
    <w:p w14:paraId="1CA853D8" w14:textId="77777777" w:rsidR="00BB08D0" w:rsidRPr="00354A90" w:rsidRDefault="00BB08D0" w:rsidP="00BB08D0">
      <w:pPr>
        <w:numPr>
          <w:ilvl w:val="0"/>
          <w:numId w:val="47"/>
        </w:numPr>
        <w:rPr>
          <w:lang w:val="en-US"/>
        </w:rPr>
      </w:pPr>
      <w:r w:rsidRPr="00BB08D0">
        <w:t>PUSCH repetition Type B is not considered</w:t>
      </w:r>
    </w:p>
    <w:p w14:paraId="48D0B822" w14:textId="187C8BAF" w:rsidR="00354A90" w:rsidRDefault="00354A90" w:rsidP="00354A90">
      <w:pPr>
        <w:rPr>
          <w:lang w:val="en-US"/>
        </w:rPr>
      </w:pPr>
      <w:r>
        <w:rPr>
          <w:lang w:val="en-US"/>
        </w:rPr>
        <w:t>In RAN1#118b, the following was agreed:</w:t>
      </w:r>
    </w:p>
    <w:p w14:paraId="0089B42D" w14:textId="77777777" w:rsidR="00354A90" w:rsidRPr="00BA1F2F" w:rsidRDefault="00354A90" w:rsidP="00354A90">
      <w:bookmarkStart w:id="4" w:name="OLE_LINK19"/>
      <w:r w:rsidRPr="00BA1F2F">
        <w:rPr>
          <w:highlight w:val="darkYellow"/>
        </w:rPr>
        <w:t>Working assumption</w:t>
      </w:r>
    </w:p>
    <w:p w14:paraId="3DD1E27D" w14:textId="77777777" w:rsidR="00354A90" w:rsidRPr="00BA1F2F" w:rsidRDefault="00354A90" w:rsidP="00354A90">
      <w:bookmarkStart w:id="5" w:name="OLE_LINK13"/>
      <w:r w:rsidRPr="00BA1F2F">
        <w:t xml:space="preserve">For the normative phase, </w:t>
      </w:r>
    </w:p>
    <w:p w14:paraId="37EA9B78" w14:textId="77777777" w:rsidR="00354A90" w:rsidRPr="00BA1F2F" w:rsidRDefault="00354A90" w:rsidP="00354A90">
      <w:pPr>
        <w:numPr>
          <w:ilvl w:val="0"/>
          <w:numId w:val="48"/>
        </w:numPr>
        <w:spacing w:after="0"/>
        <w:rPr>
          <w:lang w:eastAsia="x-none"/>
        </w:rPr>
      </w:pPr>
      <w:r w:rsidRPr="00BA1F2F">
        <w:rPr>
          <w:lang w:eastAsia="x-none"/>
        </w:rPr>
        <w:t>Support OCC length 2 with inter-slot OCC to multiplex up to 2 UEs.</w:t>
      </w:r>
    </w:p>
    <w:p w14:paraId="3E5B2987" w14:textId="77777777" w:rsidR="00354A90" w:rsidRPr="00BA1F2F" w:rsidRDefault="00354A90" w:rsidP="00354A90">
      <w:pPr>
        <w:numPr>
          <w:ilvl w:val="0"/>
          <w:numId w:val="48"/>
        </w:numPr>
        <w:spacing w:after="0"/>
        <w:rPr>
          <w:lang w:eastAsia="x-none"/>
        </w:rPr>
      </w:pPr>
      <w:r w:rsidRPr="00BA1F2F">
        <w:rPr>
          <w:lang w:eastAsia="x-none"/>
        </w:rPr>
        <w:t>Support OCC length 4 with one of the following OCC techniques</w:t>
      </w:r>
    </w:p>
    <w:p w14:paraId="4A54FF34" w14:textId="77777777" w:rsidR="00354A90" w:rsidRPr="00BA1F2F" w:rsidRDefault="00354A90" w:rsidP="00354A90">
      <w:pPr>
        <w:numPr>
          <w:ilvl w:val="1"/>
          <w:numId w:val="48"/>
        </w:numPr>
        <w:spacing w:after="0"/>
        <w:rPr>
          <w:lang w:eastAsia="x-none"/>
        </w:rPr>
      </w:pPr>
      <w:r w:rsidRPr="00BA1F2F">
        <w:rPr>
          <w:lang w:eastAsia="x-none"/>
        </w:rPr>
        <w:t>Option 1: Inter-slot with OCC length 4 to multiplex up to 4 UEs.</w:t>
      </w:r>
    </w:p>
    <w:p w14:paraId="39CF3B98" w14:textId="77777777" w:rsidR="00354A90" w:rsidRPr="00BA1F2F" w:rsidRDefault="00354A90" w:rsidP="00354A90">
      <w:pPr>
        <w:numPr>
          <w:ilvl w:val="1"/>
          <w:numId w:val="48"/>
        </w:numPr>
        <w:spacing w:after="0"/>
        <w:rPr>
          <w:lang w:eastAsia="x-none"/>
        </w:rPr>
      </w:pPr>
      <w:r w:rsidRPr="00BA1F2F">
        <w:rPr>
          <w:lang w:eastAsia="x-none"/>
        </w:rPr>
        <w:t xml:space="preserve">Option 2: </w:t>
      </w:r>
      <w:bookmarkStart w:id="6" w:name="OLE_LINK34"/>
      <w:r w:rsidRPr="00BA1F2F">
        <w:rPr>
          <w:lang w:eastAsia="x-none"/>
        </w:rPr>
        <w:t xml:space="preserve">Intra-symbol pre-DFT OCC with OCC length 4 </w:t>
      </w:r>
      <w:bookmarkEnd w:id="6"/>
      <w:r w:rsidRPr="00BA1F2F">
        <w:rPr>
          <w:lang w:eastAsia="x-none"/>
        </w:rPr>
        <w:t>to multiplex up to 4 UEs.</w:t>
      </w:r>
    </w:p>
    <w:p w14:paraId="5E2DF78E" w14:textId="77777777" w:rsidR="00354A90" w:rsidRPr="00BA1F2F" w:rsidRDefault="00354A90" w:rsidP="00354A90">
      <w:pPr>
        <w:numPr>
          <w:ilvl w:val="1"/>
          <w:numId w:val="48"/>
        </w:numPr>
        <w:spacing w:after="0"/>
        <w:rPr>
          <w:lang w:eastAsia="x-none"/>
        </w:rPr>
      </w:pPr>
      <w:r w:rsidRPr="00BA1F2F">
        <w:rPr>
          <w:lang w:eastAsia="x-none"/>
        </w:rPr>
        <w:t>Option 3: Combination of Inter-slot OCC with OCC length 2 and intra-symbol pre-DFT OCC with OCC length 2 to multiplex up to 4 UEs.</w:t>
      </w:r>
    </w:p>
    <w:p w14:paraId="247EEB6A" w14:textId="77777777" w:rsidR="00354A90" w:rsidRPr="00BA1F2F" w:rsidRDefault="00354A90" w:rsidP="00354A90">
      <w:pPr>
        <w:numPr>
          <w:ilvl w:val="1"/>
          <w:numId w:val="48"/>
        </w:numPr>
        <w:spacing w:after="0"/>
        <w:rPr>
          <w:lang w:eastAsia="x-none"/>
        </w:rPr>
      </w:pPr>
      <w:r w:rsidRPr="00BA1F2F">
        <w:rPr>
          <w:lang w:eastAsia="x-none"/>
        </w:rPr>
        <w:t>Note 1:</w:t>
      </w:r>
    </w:p>
    <w:p w14:paraId="3419F968" w14:textId="77777777" w:rsidR="00354A90" w:rsidRPr="00BA1F2F" w:rsidRDefault="00354A90" w:rsidP="00354A90">
      <w:pPr>
        <w:numPr>
          <w:ilvl w:val="2"/>
          <w:numId w:val="48"/>
        </w:numPr>
        <w:spacing w:after="0"/>
        <w:rPr>
          <w:lang w:eastAsia="x-none"/>
        </w:rPr>
      </w:pPr>
      <w:r w:rsidRPr="00BA1F2F">
        <w:rPr>
          <w:lang w:eastAsia="x-none"/>
        </w:rPr>
        <w:t>At least consider 8 slots, 16 slots, and 20 slots for VoIP with BLER 2% target, with 1 RB, 2 RBs when comparing Option 1, Option 2, and Option 3. Companies can additionally report on 4 slots at least for 2 RBs.</w:t>
      </w:r>
    </w:p>
    <w:p w14:paraId="6381D196" w14:textId="77777777" w:rsidR="00354A90" w:rsidRPr="00BA1F2F" w:rsidRDefault="00354A90" w:rsidP="00354A90">
      <w:pPr>
        <w:numPr>
          <w:ilvl w:val="2"/>
          <w:numId w:val="48"/>
        </w:numPr>
        <w:spacing w:after="0"/>
        <w:rPr>
          <w:lang w:eastAsia="x-none"/>
        </w:rPr>
      </w:pPr>
      <w:r w:rsidRPr="00BA1F2F">
        <w:rPr>
          <w:lang w:eastAsia="x-none"/>
        </w:rPr>
        <w:t>Option 2 assumes TBoMS, FFS Option 3 assumes TBoMS</w:t>
      </w:r>
    </w:p>
    <w:bookmarkEnd w:id="4"/>
    <w:bookmarkEnd w:id="5"/>
    <w:p w14:paraId="06525A49" w14:textId="77777777" w:rsidR="00354A90" w:rsidRPr="00BA1F2F" w:rsidRDefault="00354A90" w:rsidP="00354A90">
      <w:pPr>
        <w:jc w:val="both"/>
        <w:rPr>
          <w:rFonts w:eastAsia="SimSun"/>
          <w:iCs/>
          <w:lang w:eastAsia="zh-CN"/>
        </w:rPr>
      </w:pPr>
      <w:r w:rsidRPr="00BA1F2F">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p w14:paraId="205E607D" w14:textId="77777777" w:rsidR="00354A90" w:rsidRPr="00BA1F2F" w:rsidRDefault="00354A90" w:rsidP="00354A90">
      <w:pPr>
        <w:rPr>
          <w:lang w:eastAsia="x-none"/>
        </w:rPr>
      </w:pPr>
    </w:p>
    <w:p w14:paraId="5FA85734" w14:textId="77777777" w:rsidR="00354A90" w:rsidRPr="00BA1F2F" w:rsidRDefault="00354A90" w:rsidP="00354A90">
      <w:pPr>
        <w:jc w:val="both"/>
        <w:rPr>
          <w:rFonts w:eastAsia="SimSun"/>
          <w:b/>
          <w:bCs/>
          <w:iCs/>
        </w:rPr>
      </w:pPr>
      <w:r w:rsidRPr="00BA1F2F">
        <w:rPr>
          <w:b/>
          <w:bCs/>
          <w:iCs/>
        </w:rPr>
        <w:t>Conclusion</w:t>
      </w:r>
    </w:p>
    <w:p w14:paraId="58263DC8" w14:textId="77777777" w:rsidR="00354A90" w:rsidRPr="00BA1F2F" w:rsidRDefault="00354A90" w:rsidP="00354A90">
      <w:pPr>
        <w:jc w:val="both"/>
        <w:rPr>
          <w:rFonts w:eastAsia="SimSun"/>
          <w:bCs/>
          <w:iCs/>
          <w:lang w:eastAsia="zh-CN"/>
        </w:rPr>
      </w:pPr>
      <w:r w:rsidRPr="00BA1F2F">
        <w:rPr>
          <w:rFonts w:eastAsia="SimSun"/>
          <w:bCs/>
          <w:iCs/>
        </w:rPr>
        <w:t>For TBS calculation and rate matching for OCC with PUSCH, for i</w:t>
      </w:r>
      <w:r w:rsidRPr="00BA1F2F">
        <w:rPr>
          <w:rFonts w:eastAsia="SimSun"/>
          <w:bCs/>
          <w:iCs/>
          <w:lang w:eastAsia="zh-CN"/>
        </w:rPr>
        <w:t>nter-slot OCC in the working assumption of RAN1#118bis:</w:t>
      </w:r>
    </w:p>
    <w:p w14:paraId="4E1CFDF8" w14:textId="77777777" w:rsidR="00354A90" w:rsidRPr="00BA1F2F" w:rsidRDefault="00354A90" w:rsidP="00354A90">
      <w:pPr>
        <w:numPr>
          <w:ilvl w:val="0"/>
          <w:numId w:val="49"/>
        </w:numPr>
        <w:spacing w:after="0"/>
        <w:jc w:val="both"/>
        <w:rPr>
          <w:rFonts w:eastAsia="SimSun"/>
          <w:bCs/>
          <w:iCs/>
          <w:lang w:eastAsia="zh-CN"/>
        </w:rPr>
      </w:pPr>
      <w:r w:rsidRPr="00BA1F2F">
        <w:rPr>
          <w:rFonts w:eastAsia="SimSun"/>
          <w:bCs/>
          <w:iCs/>
          <w:lang w:eastAsia="zh-CN"/>
        </w:rPr>
        <w:t>for inter-slot OCC for OCC length 2 and for inter-slot OCC for OCC length 4 in option 1 in the working assumption of RAN1#118bis</w:t>
      </w:r>
    </w:p>
    <w:p w14:paraId="4947E48A" w14:textId="54192902" w:rsidR="00354A90" w:rsidRPr="00BA1F2F" w:rsidRDefault="00354A90" w:rsidP="00354A90">
      <w:pPr>
        <w:numPr>
          <w:ilvl w:val="1"/>
          <w:numId w:val="49"/>
        </w:numPr>
        <w:spacing w:after="0"/>
        <w:jc w:val="both"/>
        <w:rPr>
          <w:rFonts w:eastAsia="SimSun"/>
          <w:bCs/>
          <w:iCs/>
          <w:lang w:eastAsia="zh-CN"/>
        </w:rPr>
      </w:pPr>
      <w:r w:rsidRPr="00BA1F2F">
        <w:rPr>
          <w:rFonts w:eastAsia="SimSun"/>
          <w:bCs/>
          <w:iCs/>
          <w:lang w:eastAsia="zh-CN"/>
        </w:rPr>
        <w:lastRenderedPageBreak/>
        <w:t>No change in determination of TBS</w:t>
      </w:r>
      <w:r>
        <w:rPr>
          <w:rFonts w:eastAsia="SimSun"/>
          <w:bCs/>
          <w:iCs/>
          <w:lang w:eastAsia="zh-CN"/>
        </w:rPr>
        <w:t>.</w:t>
      </w:r>
    </w:p>
    <w:p w14:paraId="66176CFB" w14:textId="77777777" w:rsidR="00354A90" w:rsidRPr="00BA1F2F" w:rsidRDefault="00354A90" w:rsidP="00354A90">
      <w:pPr>
        <w:numPr>
          <w:ilvl w:val="1"/>
          <w:numId w:val="49"/>
        </w:numPr>
        <w:spacing w:after="0"/>
        <w:jc w:val="both"/>
        <w:rPr>
          <w:rFonts w:eastAsia="SimSun"/>
          <w:bCs/>
          <w:iCs/>
          <w:lang w:eastAsia="zh-CN"/>
        </w:rPr>
      </w:pPr>
      <w:r w:rsidRPr="00BA1F2F">
        <w:rPr>
          <w:rFonts w:eastAsia="SimSun"/>
          <w:bCs/>
          <w:iCs/>
          <w:lang w:eastAsia="zh-CN"/>
        </w:rPr>
        <w:t>No change for rate matching</w:t>
      </w:r>
      <w:r>
        <w:rPr>
          <w:rFonts w:eastAsia="SimSun"/>
          <w:bCs/>
          <w:iCs/>
          <w:lang w:eastAsia="zh-CN"/>
        </w:rPr>
        <w:t>.</w:t>
      </w:r>
    </w:p>
    <w:p w14:paraId="2BBCB3C6" w14:textId="77777777" w:rsidR="00354A90" w:rsidRPr="00BA1F2F" w:rsidRDefault="00354A90" w:rsidP="00354A90">
      <w:pPr>
        <w:jc w:val="both"/>
        <w:rPr>
          <w:rFonts w:eastAsia="SimSun"/>
          <w:i/>
          <w:iCs/>
          <w:lang w:eastAsia="zh-CN"/>
        </w:rPr>
      </w:pPr>
    </w:p>
    <w:p w14:paraId="01497D90" w14:textId="77777777" w:rsidR="00354A90" w:rsidRPr="00BA1F2F" w:rsidRDefault="00354A90" w:rsidP="00354A90">
      <w:pPr>
        <w:jc w:val="both"/>
        <w:rPr>
          <w:rFonts w:eastAsia="SimSun"/>
          <w:bCs/>
          <w:iCs/>
          <w:highlight w:val="green"/>
        </w:rPr>
      </w:pPr>
      <w:r w:rsidRPr="00BA1F2F">
        <w:rPr>
          <w:bCs/>
          <w:iCs/>
          <w:highlight w:val="green"/>
        </w:rPr>
        <w:t>Agreement</w:t>
      </w:r>
    </w:p>
    <w:p w14:paraId="7B62AD7D" w14:textId="77777777" w:rsidR="00354A90" w:rsidRPr="00BA1F2F" w:rsidRDefault="00354A90" w:rsidP="00354A90">
      <w:pPr>
        <w:jc w:val="both"/>
        <w:rPr>
          <w:rFonts w:eastAsia="SimSun"/>
          <w:bCs/>
          <w:iCs/>
        </w:rPr>
      </w:pPr>
      <w:r w:rsidRPr="00BA1F2F">
        <w:rPr>
          <w:rFonts w:eastAsia="SimSun"/>
          <w:bCs/>
          <w:iCs/>
        </w:rPr>
        <w:t>For RV cycling for OCC with PUSCH</w:t>
      </w:r>
    </w:p>
    <w:p w14:paraId="13A68CC0" w14:textId="77777777" w:rsidR="00354A90" w:rsidRPr="00BA1F2F" w:rsidRDefault="00354A90" w:rsidP="00354A90">
      <w:pPr>
        <w:numPr>
          <w:ilvl w:val="0"/>
          <w:numId w:val="50"/>
        </w:numPr>
        <w:spacing w:after="0"/>
        <w:jc w:val="both"/>
        <w:rPr>
          <w:rFonts w:eastAsia="SimSun"/>
          <w:bCs/>
          <w:iCs/>
        </w:rPr>
      </w:pPr>
      <w:r w:rsidRPr="00BA1F2F">
        <w:rPr>
          <w:rFonts w:eastAsia="SimSun"/>
          <w:bCs/>
          <w:iCs/>
          <w:lang w:eastAsia="zh-CN"/>
        </w:rPr>
        <w:t>For inter-slot OCC for OCC length 2 and for inter-slot OCC for OCC length 4 in option 1 in the working assumption of RAN1#118bis</w:t>
      </w:r>
      <w:r w:rsidRPr="00BA1F2F" w:rsidDel="00A45C59">
        <w:rPr>
          <w:rFonts w:eastAsia="SimSun"/>
          <w:bCs/>
          <w:iCs/>
        </w:rPr>
        <w:t xml:space="preserve"> </w:t>
      </w:r>
    </w:p>
    <w:p w14:paraId="777255D2" w14:textId="77777777" w:rsidR="00354A90" w:rsidRPr="00BA1F2F" w:rsidRDefault="00354A90" w:rsidP="00354A90">
      <w:pPr>
        <w:numPr>
          <w:ilvl w:val="1"/>
          <w:numId w:val="50"/>
        </w:numPr>
        <w:spacing w:after="0"/>
        <w:jc w:val="both"/>
        <w:rPr>
          <w:rFonts w:eastAsia="SimSun"/>
          <w:bCs/>
          <w:iCs/>
        </w:rPr>
      </w:pPr>
      <w:r w:rsidRPr="00BA1F2F">
        <w:rPr>
          <w:rFonts w:eastAsia="SimSun"/>
          <w:bCs/>
          <w:iCs/>
        </w:rPr>
        <w:t>Same RV value is used in one OCC group (i.e., OCC length applied to N slots).</w:t>
      </w:r>
    </w:p>
    <w:p w14:paraId="785362B4" w14:textId="77777777" w:rsidR="00354A90" w:rsidRPr="00BA1F2F" w:rsidRDefault="00354A90" w:rsidP="00354A90">
      <w:pPr>
        <w:numPr>
          <w:ilvl w:val="1"/>
          <w:numId w:val="50"/>
        </w:numPr>
        <w:spacing w:after="0"/>
        <w:jc w:val="both"/>
        <w:rPr>
          <w:rFonts w:eastAsia="SimSun"/>
          <w:bCs/>
          <w:iCs/>
        </w:rPr>
      </w:pPr>
      <w:r w:rsidRPr="00BA1F2F">
        <w:rPr>
          <w:rFonts w:eastAsia="SimSun"/>
          <w:bCs/>
          <w:iCs/>
        </w:rPr>
        <w:t>FFS: RV cycling can be additionally used across OCC groups</w:t>
      </w:r>
      <w:r>
        <w:rPr>
          <w:rFonts w:eastAsia="SimSun"/>
          <w:bCs/>
          <w:iCs/>
        </w:rPr>
        <w:t>.</w:t>
      </w:r>
    </w:p>
    <w:p w14:paraId="31FE98B0" w14:textId="77777777" w:rsidR="00354A90" w:rsidRPr="00BA1F2F" w:rsidRDefault="00354A90" w:rsidP="00354A90">
      <w:pPr>
        <w:rPr>
          <w:lang w:eastAsia="x-none"/>
        </w:rPr>
      </w:pPr>
    </w:p>
    <w:p w14:paraId="23927B2A" w14:textId="77777777" w:rsidR="00354A90" w:rsidRPr="00E77D52" w:rsidRDefault="00354A90" w:rsidP="00354A90">
      <w:pPr>
        <w:jc w:val="both"/>
        <w:rPr>
          <w:rFonts w:eastAsia="SimSun"/>
          <w:bCs/>
          <w:iCs/>
        </w:rPr>
      </w:pPr>
      <w:r w:rsidRPr="00E77D52">
        <w:rPr>
          <w:bCs/>
          <w:iCs/>
          <w:highlight w:val="green"/>
        </w:rPr>
        <w:t>Agreement</w:t>
      </w:r>
    </w:p>
    <w:p w14:paraId="458BB59A" w14:textId="77777777" w:rsidR="00354A90" w:rsidRPr="00E77D52" w:rsidRDefault="00354A90" w:rsidP="00354A90">
      <w:pPr>
        <w:jc w:val="both"/>
        <w:rPr>
          <w:rFonts w:eastAsia="SimSun"/>
          <w:bCs/>
          <w:iCs/>
          <w:lang w:val="en-US"/>
        </w:rPr>
      </w:pPr>
      <w:r w:rsidRPr="00E77D52">
        <w:rPr>
          <w:rFonts w:eastAsia="SimSun"/>
          <w:bCs/>
          <w:iCs/>
        </w:rPr>
        <w:t>For OCC sequence for OCC with PUSCH:</w:t>
      </w:r>
      <w:r w:rsidRPr="00E77D52">
        <w:rPr>
          <w:rFonts w:eastAsia="SimSun"/>
          <w:bCs/>
          <w:iCs/>
          <w:lang w:val="en-US"/>
        </w:rPr>
        <w:t xml:space="preserve"> </w:t>
      </w:r>
    </w:p>
    <w:p w14:paraId="1BC2A964" w14:textId="77777777" w:rsidR="00354A90" w:rsidRPr="008D289B" w:rsidRDefault="00354A90" w:rsidP="00354A90">
      <w:pPr>
        <w:numPr>
          <w:ilvl w:val="0"/>
          <w:numId w:val="50"/>
        </w:numPr>
        <w:spacing w:after="0"/>
        <w:jc w:val="both"/>
        <w:rPr>
          <w:lang w:val="en-US" w:eastAsia="x-none"/>
        </w:rPr>
      </w:pPr>
      <w:r w:rsidRPr="00E77D52">
        <w:rPr>
          <w:rFonts w:eastAsia="SimSun"/>
          <w:bCs/>
          <w:iCs/>
          <w:lang w:val="en-US"/>
        </w:rPr>
        <w:t>For OCC length 2, re-use orthogonal sequence [1 1; 1 -1]</w:t>
      </w:r>
    </w:p>
    <w:p w14:paraId="242E94C7" w14:textId="77777777" w:rsidR="00354A90" w:rsidRPr="00BB08D0" w:rsidRDefault="00354A90" w:rsidP="00354A90">
      <w:pPr>
        <w:rPr>
          <w:lang w:val="en-US"/>
        </w:rPr>
      </w:pPr>
    </w:p>
    <w:p w14:paraId="37C737BB" w14:textId="29083FEA" w:rsidR="00755A3D" w:rsidRPr="00755A3D" w:rsidRDefault="00755A3D" w:rsidP="00F81058">
      <w:r>
        <w:t xml:space="preserve">In this contribution, we present our </w:t>
      </w:r>
      <w:r w:rsidR="00816666">
        <w:t>views on further details for NTN uplink capacity enhancements.</w:t>
      </w:r>
    </w:p>
    <w:p w14:paraId="618E8711" w14:textId="77777777" w:rsidR="001D3414" w:rsidRPr="00B3073F" w:rsidRDefault="001D3414" w:rsidP="723FA56F">
      <w:pPr>
        <w:spacing w:line="259" w:lineRule="auto"/>
        <w:rPr>
          <w:b/>
          <w:bCs/>
          <w:lang w:val="en-US"/>
        </w:rPr>
      </w:pPr>
    </w:p>
    <w:p w14:paraId="4154D00D" w14:textId="4E8308D3" w:rsidR="2FA1E3E7" w:rsidRDefault="00AD7889" w:rsidP="303979C0">
      <w:pPr>
        <w:pStyle w:val="Heading1"/>
        <w:numPr>
          <w:ilvl w:val="0"/>
          <w:numId w:val="1"/>
        </w:numPr>
        <w:tabs>
          <w:tab w:val="num" w:pos="720"/>
        </w:tabs>
        <w:ind w:left="720" w:hanging="720"/>
        <w:jc w:val="both"/>
        <w:rPr>
          <w:lang w:val="en-US"/>
        </w:rPr>
      </w:pPr>
      <w:r>
        <w:rPr>
          <w:lang w:val="en-US"/>
        </w:rPr>
        <w:t>Assessment of proposed techniques</w:t>
      </w:r>
    </w:p>
    <w:p w14:paraId="72F9CC95" w14:textId="42FE9F4E" w:rsidR="00354A90" w:rsidRDefault="00354A90" w:rsidP="00354A90">
      <w:pPr>
        <w:rPr>
          <w:lang w:val="en-US"/>
        </w:rPr>
      </w:pPr>
      <w:r>
        <w:rPr>
          <w:lang w:val="en-US"/>
        </w:rPr>
        <w:t>In this section, we analyze the performance of:</w:t>
      </w:r>
    </w:p>
    <w:p w14:paraId="4FE6E794" w14:textId="294668F1" w:rsidR="00354A90" w:rsidRDefault="00354A90" w:rsidP="00354A90">
      <w:pPr>
        <w:pStyle w:val="ListParagraph"/>
        <w:numPr>
          <w:ilvl w:val="0"/>
          <w:numId w:val="52"/>
        </w:numPr>
        <w:rPr>
          <w:lang w:val="en-US"/>
        </w:rPr>
      </w:pPr>
      <w:r w:rsidRPr="00354A90">
        <w:rPr>
          <w:lang w:val="en-US"/>
        </w:rPr>
        <w:t>inter-slot OCC</w:t>
      </w:r>
      <w:r>
        <w:rPr>
          <w:lang w:val="en-US"/>
        </w:rPr>
        <w:t xml:space="preserve"> (length 2 and 4)</w:t>
      </w:r>
      <w:r w:rsidR="00880E3A">
        <w:rPr>
          <w:lang w:val="en-US"/>
        </w:rPr>
        <w:t xml:space="preserve"> with MMSE de-OCC receiver </w:t>
      </w:r>
    </w:p>
    <w:p w14:paraId="184C5455" w14:textId="78E4BD1D" w:rsidR="00354A90" w:rsidRDefault="00354A90" w:rsidP="00354A90">
      <w:pPr>
        <w:pStyle w:val="ListParagraph"/>
        <w:numPr>
          <w:ilvl w:val="0"/>
          <w:numId w:val="52"/>
        </w:numPr>
        <w:rPr>
          <w:lang w:val="en-US"/>
        </w:rPr>
      </w:pPr>
      <w:r>
        <w:rPr>
          <w:lang w:val="en-US"/>
        </w:rPr>
        <w:t>intra-slot pre-DFT-s OCC (length 2 and 4)</w:t>
      </w:r>
    </w:p>
    <w:p w14:paraId="50151383" w14:textId="18B1CE3A" w:rsidR="00354A90" w:rsidRDefault="00354A90" w:rsidP="00354A90">
      <w:pPr>
        <w:pStyle w:val="ListParagraph"/>
        <w:numPr>
          <w:ilvl w:val="0"/>
          <w:numId w:val="52"/>
        </w:numPr>
        <w:rPr>
          <w:lang w:val="en-US"/>
        </w:rPr>
      </w:pPr>
      <w:r>
        <w:rPr>
          <w:lang w:val="en-US"/>
        </w:rPr>
        <w:t>inter-slot OCC2 + intra-slot pre-DFT-s OCC2</w:t>
      </w:r>
    </w:p>
    <w:p w14:paraId="11650E1A" w14:textId="323A0DF5" w:rsidR="00354A90" w:rsidRDefault="00354A90" w:rsidP="00354A90">
      <w:pPr>
        <w:rPr>
          <w:lang w:val="en-US"/>
        </w:rPr>
      </w:pPr>
      <w:r>
        <w:rPr>
          <w:lang w:val="en-US"/>
        </w:rPr>
        <w:t>We analyze the performance of these techniques in terms of SNR degradation (in Section 2.1) and constrained throughput performance (in Section 2.2)</w:t>
      </w:r>
    </w:p>
    <w:p w14:paraId="1F41AF43" w14:textId="0E364B67" w:rsidR="00354A90" w:rsidRPr="00354A90" w:rsidRDefault="00354A90" w:rsidP="00354A90">
      <w:pPr>
        <w:pStyle w:val="Heading2"/>
        <w:rPr>
          <w:lang w:val="en-US"/>
        </w:rPr>
      </w:pPr>
      <w:r>
        <w:rPr>
          <w:lang w:val="en-US"/>
        </w:rPr>
        <w:t>2.1</w:t>
      </w:r>
      <w:r>
        <w:rPr>
          <w:lang w:val="en-US"/>
        </w:rPr>
        <w:tab/>
        <w:t xml:space="preserve">SNR degradation </w:t>
      </w:r>
    </w:p>
    <w:p w14:paraId="0CF1951F" w14:textId="7EF452D7" w:rsidR="00C63F07" w:rsidRPr="00FB011F" w:rsidRDefault="00406E25" w:rsidP="00354A90">
      <w:pPr>
        <w:rPr>
          <w:lang w:val="en-US"/>
        </w:rPr>
      </w:pPr>
      <w:r w:rsidRPr="00FB011F">
        <w:rPr>
          <w:lang w:val="en-US"/>
        </w:rPr>
        <w:t xml:space="preserve">Tables </w:t>
      </w:r>
      <w:r w:rsidR="00180F89">
        <w:rPr>
          <w:lang w:val="en-US"/>
        </w:rPr>
        <w:t>1</w:t>
      </w:r>
      <w:r w:rsidRPr="00FB011F">
        <w:rPr>
          <w:lang w:val="en-US"/>
        </w:rPr>
        <w:t xml:space="preserve"> and </w:t>
      </w:r>
      <w:r w:rsidR="00180F89">
        <w:rPr>
          <w:lang w:val="en-US"/>
        </w:rPr>
        <w:t>2</w:t>
      </w:r>
      <w:r w:rsidRPr="00FB011F">
        <w:rPr>
          <w:lang w:val="en-US"/>
        </w:rPr>
        <w:t xml:space="preserve"> summarize the results for the techniques </w:t>
      </w:r>
      <w:r w:rsidR="00226FCB">
        <w:rPr>
          <w:lang w:val="en-US"/>
        </w:rPr>
        <w:t xml:space="preserve">above </w:t>
      </w:r>
      <w:r w:rsidRPr="00FB011F">
        <w:rPr>
          <w:lang w:val="en-US"/>
        </w:rPr>
        <w:t>with different repetition levels</w:t>
      </w:r>
      <w:r w:rsidR="001C1814" w:rsidRPr="00FB011F">
        <w:rPr>
          <w:lang w:val="en-US"/>
        </w:rPr>
        <w:t>, different OCC factors and different data rates (LDR and VoIP) for 1 RB and 2 RB</w:t>
      </w:r>
      <w:r w:rsidR="001C1814">
        <w:rPr>
          <w:lang w:val="en-US"/>
        </w:rPr>
        <w:t xml:space="preserve"> (OCC 4 only)</w:t>
      </w:r>
      <w:r w:rsidR="001C1814" w:rsidRPr="00FB011F">
        <w:rPr>
          <w:lang w:val="en-US"/>
        </w:rPr>
        <w:t xml:space="preserve"> allocations respectively.</w:t>
      </w:r>
    </w:p>
    <w:p w14:paraId="0B520F43" w14:textId="77777777" w:rsidR="00B770E1" w:rsidRDefault="00B770E1" w:rsidP="00354A90">
      <w:pPr>
        <w:rPr>
          <w:highlight w:val="yellow"/>
          <w:lang w:val="en-US"/>
        </w:rPr>
      </w:pPr>
    </w:p>
    <w:tbl>
      <w:tblPr>
        <w:tblW w:w="9360" w:type="dxa"/>
        <w:tblInd w:w="-5" w:type="dxa"/>
        <w:tblCellMar>
          <w:left w:w="0" w:type="dxa"/>
          <w:right w:w="0" w:type="dxa"/>
        </w:tblCellMar>
        <w:tblLook w:val="0600" w:firstRow="0" w:lastRow="0" w:firstColumn="0" w:lastColumn="0" w:noHBand="1" w:noVBand="1"/>
      </w:tblPr>
      <w:tblGrid>
        <w:gridCol w:w="1066"/>
        <w:gridCol w:w="644"/>
        <w:gridCol w:w="720"/>
        <w:gridCol w:w="720"/>
        <w:gridCol w:w="803"/>
        <w:gridCol w:w="594"/>
        <w:gridCol w:w="588"/>
        <w:gridCol w:w="682"/>
        <w:gridCol w:w="669"/>
        <w:gridCol w:w="594"/>
        <w:gridCol w:w="590"/>
        <w:gridCol w:w="700"/>
        <w:gridCol w:w="990"/>
      </w:tblGrid>
      <w:tr w:rsidR="00EC53A3" w:rsidRPr="00CC7917" w14:paraId="5FFAB8E3" w14:textId="77777777" w:rsidTr="00EB5C18">
        <w:trPr>
          <w:trHeight w:val="669"/>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14:paraId="4CAB3AC7" w14:textId="755846D2" w:rsidR="00EC53A3" w:rsidRDefault="00E91AF8" w:rsidP="005466CE">
            <w:pPr>
              <w:spacing w:after="0"/>
              <w:jc w:val="center"/>
              <w:textAlignment w:val="bottom"/>
              <w:rPr>
                <w:rFonts w:ascii="Calibri" w:hAnsi="Calibri" w:cs="Calibri"/>
                <w:b/>
                <w:color w:val="000000"/>
                <w:kern w:val="24"/>
                <w:sz w:val="18"/>
                <w:szCs w:val="18"/>
                <w:lang w:val="nl-NL"/>
              </w:rPr>
            </w:pPr>
            <w:r w:rsidRPr="00E91AF8">
              <w:rPr>
                <w:rFonts w:ascii="Calibri" w:hAnsi="Calibri" w:cs="Calibri"/>
                <w:b/>
                <w:color w:val="000000"/>
                <w:kern w:val="24"/>
                <w:sz w:val="32"/>
                <w:szCs w:val="32"/>
                <w:lang w:val="nl-NL"/>
              </w:rPr>
              <w:t>1 RB allocation</w:t>
            </w:r>
          </w:p>
        </w:tc>
      </w:tr>
      <w:tr w:rsidR="00B770E1" w:rsidRPr="00CC7917" w14:paraId="64B454AF" w14:textId="77777777" w:rsidTr="00EB5C18">
        <w:trPr>
          <w:trHeight w:val="669"/>
        </w:trPr>
        <w:tc>
          <w:tcPr>
            <w:tcW w:w="1066" w:type="dxa"/>
            <w:vMerge w:val="restar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14:paraId="359700FE" w14:textId="77777777" w:rsidR="00B770E1" w:rsidRPr="00B42EF0" w:rsidRDefault="00B770E1" w:rsidP="005466CE">
            <w:pPr>
              <w:spacing w:after="0"/>
              <w:jc w:val="center"/>
              <w:textAlignment w:val="center"/>
              <w:rPr>
                <w:rFonts w:ascii="Arial" w:hAnsi="Arial" w:cs="Arial"/>
                <w:sz w:val="18"/>
                <w:szCs w:val="18"/>
                <w:lang w:val="en-US"/>
              </w:rPr>
            </w:pPr>
            <w:r w:rsidRPr="00B42EF0">
              <w:rPr>
                <w:rFonts w:ascii="Calibri" w:hAnsi="Calibri" w:cs="Calibri"/>
                <w:b/>
                <w:color w:val="000000"/>
                <w:kern w:val="24"/>
                <w:sz w:val="18"/>
                <w:szCs w:val="18"/>
                <w:lang w:val="en-US"/>
              </w:rPr>
              <w:t>Degradation w.r.t baseline dB</w:t>
            </w:r>
          </w:p>
        </w:tc>
        <w:tc>
          <w:tcPr>
            <w:tcW w:w="1364" w:type="dxa"/>
            <w:gridSpan w:val="2"/>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7D0DDEA5"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b/>
                <w:color w:val="000000"/>
                <w:kern w:val="24"/>
                <w:sz w:val="18"/>
                <w:szCs w:val="18"/>
                <w:lang w:val="en-US"/>
              </w:rPr>
              <w:t>Baseline No OCC (absolute SNRs)</w:t>
            </w:r>
          </w:p>
        </w:tc>
        <w:tc>
          <w:tcPr>
            <w:tcW w:w="2705" w:type="dxa"/>
            <w:gridSpan w:val="4"/>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14:paraId="18235FFF" w14:textId="77777777" w:rsidR="00B770E1" w:rsidRPr="00CD1CB8" w:rsidRDefault="00B770E1" w:rsidP="00CD1CB8">
            <w:pPr>
              <w:spacing w:after="0"/>
              <w:jc w:val="center"/>
              <w:textAlignment w:val="center"/>
              <w:rPr>
                <w:rFonts w:ascii="Calibri" w:hAnsi="Calibri" w:cs="Calibri"/>
                <w:b/>
                <w:bCs/>
                <w:color w:val="000000"/>
                <w:kern w:val="24"/>
                <w:sz w:val="18"/>
                <w:szCs w:val="18"/>
                <w:lang w:val="en-US"/>
              </w:rPr>
            </w:pPr>
          </w:p>
          <w:p w14:paraId="20267D73" w14:textId="77777777" w:rsidR="00B770E1" w:rsidRPr="00CD1CB8" w:rsidRDefault="00B770E1" w:rsidP="00CD1CB8">
            <w:pPr>
              <w:spacing w:after="0"/>
              <w:jc w:val="center"/>
              <w:textAlignment w:val="center"/>
              <w:rPr>
                <w:rFonts w:ascii="Calibri" w:hAnsi="Calibri" w:cs="Calibri"/>
                <w:b/>
                <w:bCs/>
                <w:color w:val="000000"/>
                <w:kern w:val="24"/>
                <w:sz w:val="18"/>
                <w:szCs w:val="18"/>
                <w:lang w:val="en-US"/>
              </w:rPr>
            </w:pPr>
          </w:p>
          <w:p w14:paraId="7FA76703" w14:textId="76033508" w:rsidR="00B770E1" w:rsidRPr="00CD1CB8" w:rsidRDefault="00EB5C18" w:rsidP="00F30D0B">
            <w:pPr>
              <w:spacing w:after="0" w:line="600" w:lineRule="auto"/>
              <w:jc w:val="center"/>
              <w:textAlignment w:val="center"/>
              <w:rPr>
                <w:rFonts w:ascii="Arial" w:hAnsi="Arial" w:cs="Arial"/>
                <w:b/>
                <w:bCs/>
                <w:sz w:val="18"/>
                <w:szCs w:val="18"/>
                <w:lang w:val="en-US"/>
              </w:rPr>
            </w:pPr>
            <w:r w:rsidRPr="00CD1CB8">
              <w:rPr>
                <w:b/>
                <w:bCs/>
                <w:lang w:val="en-US"/>
              </w:rPr>
              <w:t>intra-slot pre-DFT-s OCC</w:t>
            </w:r>
          </w:p>
        </w:tc>
        <w:tc>
          <w:tcPr>
            <w:tcW w:w="2535" w:type="dxa"/>
            <w:gridSpan w:val="4"/>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5427CDCF" w14:textId="33BD0E77" w:rsidR="00B770E1" w:rsidRPr="00CD1CB8" w:rsidRDefault="00EB5C18" w:rsidP="00F30D0B">
            <w:pPr>
              <w:spacing w:after="0" w:line="600" w:lineRule="auto"/>
              <w:jc w:val="center"/>
              <w:textAlignment w:val="bottom"/>
              <w:rPr>
                <w:rFonts w:ascii="Arial" w:hAnsi="Arial" w:cs="Arial"/>
                <w:b/>
                <w:bCs/>
                <w:sz w:val="18"/>
                <w:szCs w:val="18"/>
                <w:lang w:val="en-US"/>
              </w:rPr>
            </w:pPr>
            <w:r w:rsidRPr="00CD1CB8">
              <w:rPr>
                <w:b/>
                <w:bCs/>
                <w:lang w:val="en-US"/>
              </w:rPr>
              <w:t>inter-slot OCC</w:t>
            </w:r>
          </w:p>
        </w:tc>
        <w:tc>
          <w:tcPr>
            <w:tcW w:w="1690" w:type="dxa"/>
            <w:gridSpan w:val="2"/>
            <w:tcBorders>
              <w:top w:val="single" w:sz="4" w:space="0" w:color="000000"/>
              <w:left w:val="single" w:sz="4" w:space="0" w:color="000000"/>
              <w:bottom w:val="single" w:sz="4" w:space="0" w:color="000000"/>
              <w:right w:val="single" w:sz="4" w:space="0" w:color="000000"/>
            </w:tcBorders>
          </w:tcPr>
          <w:p w14:paraId="489AA314" w14:textId="0984E087" w:rsidR="00EB5C18" w:rsidRPr="00CD1CB8" w:rsidRDefault="00EB5C18" w:rsidP="00CD1CB8">
            <w:pPr>
              <w:jc w:val="center"/>
              <w:rPr>
                <w:b/>
                <w:bCs/>
                <w:lang w:val="en-US"/>
              </w:rPr>
            </w:pPr>
            <w:r w:rsidRPr="00CD1CB8">
              <w:rPr>
                <w:b/>
                <w:bCs/>
                <w:lang w:val="en-US"/>
              </w:rPr>
              <w:t xml:space="preserve">inter-slot OCC2 + intra-slot </w:t>
            </w:r>
            <w:r w:rsidR="00CD1CB8">
              <w:rPr>
                <w:b/>
                <w:bCs/>
                <w:lang w:val="en-US"/>
              </w:rPr>
              <w:br/>
            </w:r>
            <w:r w:rsidRPr="00CD1CB8">
              <w:rPr>
                <w:b/>
                <w:bCs/>
                <w:lang w:val="en-US"/>
              </w:rPr>
              <w:t>pre-DFT-s OCC2</w:t>
            </w:r>
          </w:p>
          <w:p w14:paraId="160F5173" w14:textId="0D2B1393" w:rsidR="00B770E1" w:rsidRPr="00CD1CB8" w:rsidRDefault="00B770E1" w:rsidP="00CD1CB8">
            <w:pPr>
              <w:spacing w:after="0"/>
              <w:jc w:val="center"/>
              <w:textAlignment w:val="bottom"/>
              <w:rPr>
                <w:rFonts w:ascii="Calibri" w:hAnsi="Calibri" w:cs="Calibri"/>
                <w:b/>
                <w:bCs/>
                <w:color w:val="000000"/>
                <w:kern w:val="24"/>
                <w:sz w:val="18"/>
                <w:szCs w:val="18"/>
                <w:lang w:val="nl-NL"/>
              </w:rPr>
            </w:pPr>
          </w:p>
        </w:tc>
      </w:tr>
      <w:tr w:rsidR="00B770E1" w:rsidRPr="0078656F" w14:paraId="47B1A8A9" w14:textId="77777777" w:rsidTr="00EB5C18">
        <w:trPr>
          <w:trHeight w:val="43"/>
        </w:trPr>
        <w:tc>
          <w:tcPr>
            <w:tcW w:w="1066" w:type="dxa"/>
            <w:vMerge/>
            <w:tcBorders>
              <w:top w:val="single" w:sz="4" w:space="0" w:color="000000"/>
              <w:left w:val="single" w:sz="4" w:space="0" w:color="000000"/>
              <w:bottom w:val="single" w:sz="4" w:space="0" w:color="000000"/>
              <w:right w:val="single" w:sz="4" w:space="0" w:color="000000"/>
            </w:tcBorders>
            <w:vAlign w:val="center"/>
            <w:hideMark/>
          </w:tcPr>
          <w:p w14:paraId="7521A858" w14:textId="77777777" w:rsidR="00B770E1" w:rsidRPr="00B42EF0" w:rsidRDefault="00B770E1" w:rsidP="005466CE">
            <w:pPr>
              <w:spacing w:after="0"/>
              <w:rPr>
                <w:rFonts w:ascii="Arial" w:hAnsi="Arial" w:cs="Arial"/>
                <w:sz w:val="18"/>
                <w:szCs w:val="18"/>
                <w:lang w:val="en-US"/>
              </w:rPr>
            </w:pP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274431F4"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TBS = 96</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7E3D2C63"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TBS = 184</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0BDCCE80"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TBS = 96,</w:t>
            </w:r>
            <w:r>
              <w:rPr>
                <w:rFonts w:ascii="Calibri" w:hAnsi="Calibri" w:cs="Calibri"/>
                <w:color w:val="000000"/>
                <w:kern w:val="24"/>
                <w:sz w:val="18"/>
                <w:szCs w:val="18"/>
                <w:lang w:val="en-US"/>
              </w:rPr>
              <w:br/>
            </w:r>
            <w:r w:rsidRPr="00B42EF0">
              <w:rPr>
                <w:rFonts w:ascii="Calibri" w:hAnsi="Calibri" w:cs="Calibri"/>
                <w:color w:val="000000"/>
                <w:kern w:val="24"/>
                <w:sz w:val="18"/>
                <w:szCs w:val="18"/>
                <w:lang w:val="en-US"/>
              </w:rPr>
              <w:t xml:space="preserve">2 </w:t>
            </w:r>
            <w:r>
              <w:rPr>
                <w:rFonts w:ascii="Calibri" w:hAnsi="Calibri" w:cs="Calibri"/>
                <w:color w:val="000000"/>
                <w:kern w:val="24"/>
                <w:sz w:val="18"/>
                <w:szCs w:val="18"/>
                <w:lang w:val="en-US"/>
              </w:rPr>
              <w:t>UEs</w:t>
            </w:r>
          </w:p>
        </w:tc>
        <w:tc>
          <w:tcPr>
            <w:tcW w:w="803"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30EAB3C8"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TBS = 184,</w:t>
            </w:r>
            <w:r>
              <w:rPr>
                <w:rFonts w:ascii="Calibri" w:hAnsi="Calibri" w:cs="Calibri"/>
                <w:color w:val="000000"/>
                <w:kern w:val="24"/>
                <w:sz w:val="18"/>
                <w:szCs w:val="18"/>
                <w:lang w:val="en-US"/>
              </w:rPr>
              <w:br/>
            </w:r>
            <w:r w:rsidRPr="00B42EF0">
              <w:rPr>
                <w:rFonts w:ascii="Calibri" w:hAnsi="Calibri" w:cs="Calibri"/>
                <w:color w:val="000000"/>
                <w:kern w:val="24"/>
                <w:sz w:val="18"/>
                <w:szCs w:val="18"/>
                <w:lang w:val="en-US"/>
              </w:rPr>
              <w:t xml:space="preserve">2 </w:t>
            </w:r>
            <w:r>
              <w:rPr>
                <w:rFonts w:ascii="Calibri" w:hAnsi="Calibri" w:cs="Calibri"/>
                <w:color w:val="000000"/>
                <w:kern w:val="24"/>
                <w:sz w:val="18"/>
                <w:szCs w:val="18"/>
                <w:lang w:val="en-US"/>
              </w:rPr>
              <w:t>UEs</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36FFCABC"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TBS = 96,</w:t>
            </w:r>
            <w:r>
              <w:rPr>
                <w:rFonts w:ascii="Calibri" w:hAnsi="Calibri" w:cs="Calibri"/>
                <w:color w:val="000000"/>
                <w:kern w:val="24"/>
                <w:sz w:val="18"/>
                <w:szCs w:val="18"/>
                <w:lang w:val="en-US"/>
              </w:rPr>
              <w:br/>
            </w:r>
            <w:r w:rsidRPr="00B42EF0">
              <w:rPr>
                <w:rFonts w:ascii="Calibri" w:hAnsi="Calibri" w:cs="Calibri"/>
                <w:color w:val="000000"/>
                <w:kern w:val="24"/>
                <w:sz w:val="18"/>
                <w:szCs w:val="18"/>
                <w:lang w:val="en-US"/>
              </w:rPr>
              <w:t xml:space="preserve">4 </w:t>
            </w:r>
            <w:r>
              <w:rPr>
                <w:rFonts w:ascii="Calibri" w:hAnsi="Calibri" w:cs="Calibri"/>
                <w:color w:val="000000"/>
                <w:kern w:val="24"/>
                <w:sz w:val="18"/>
                <w:szCs w:val="18"/>
                <w:lang w:val="en-US"/>
              </w:rPr>
              <w:t>UEs</w:t>
            </w:r>
          </w:p>
        </w:tc>
        <w:tc>
          <w:tcPr>
            <w:tcW w:w="588"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0E11684A"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 xml:space="preserve">TBS = 184, </w:t>
            </w:r>
            <w:r>
              <w:rPr>
                <w:rFonts w:ascii="Calibri" w:hAnsi="Calibri" w:cs="Calibri"/>
                <w:color w:val="000000"/>
                <w:kern w:val="24"/>
                <w:sz w:val="18"/>
                <w:szCs w:val="18"/>
                <w:lang w:val="en-US"/>
              </w:rPr>
              <w:br/>
            </w:r>
            <w:r w:rsidRPr="00B42EF0">
              <w:rPr>
                <w:rFonts w:ascii="Calibri" w:hAnsi="Calibri" w:cs="Calibri"/>
                <w:color w:val="000000"/>
                <w:kern w:val="24"/>
                <w:sz w:val="18"/>
                <w:szCs w:val="18"/>
                <w:lang w:val="en-US"/>
              </w:rPr>
              <w:t xml:space="preserve">4 </w:t>
            </w:r>
            <w:r>
              <w:rPr>
                <w:rFonts w:ascii="Calibri" w:hAnsi="Calibri" w:cs="Calibri"/>
                <w:color w:val="000000"/>
                <w:kern w:val="24"/>
                <w:sz w:val="18"/>
                <w:szCs w:val="18"/>
                <w:lang w:val="en-US"/>
              </w:rPr>
              <w:t>UEs</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4CDA9821"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TBS = 96,</w:t>
            </w:r>
            <w:r>
              <w:rPr>
                <w:rFonts w:ascii="Calibri" w:hAnsi="Calibri" w:cs="Calibri"/>
                <w:color w:val="000000"/>
                <w:kern w:val="24"/>
                <w:sz w:val="18"/>
                <w:szCs w:val="18"/>
                <w:lang w:val="en-US"/>
              </w:rPr>
              <w:br/>
            </w:r>
            <w:r w:rsidRPr="00B42EF0">
              <w:rPr>
                <w:rFonts w:ascii="Calibri" w:hAnsi="Calibri" w:cs="Calibri"/>
                <w:color w:val="000000"/>
                <w:kern w:val="24"/>
                <w:sz w:val="18"/>
                <w:szCs w:val="18"/>
                <w:lang w:val="en-US"/>
              </w:rPr>
              <w:t xml:space="preserve">2 </w:t>
            </w:r>
            <w:r>
              <w:rPr>
                <w:rFonts w:ascii="Calibri" w:hAnsi="Calibri" w:cs="Calibri"/>
                <w:color w:val="000000"/>
                <w:kern w:val="24"/>
                <w:sz w:val="18"/>
                <w:szCs w:val="18"/>
                <w:lang w:val="en-US"/>
              </w:rPr>
              <w:t>UEs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790AFB22"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 xml:space="preserve">TBS = 184, </w:t>
            </w:r>
            <w:r>
              <w:rPr>
                <w:rFonts w:ascii="Calibri" w:hAnsi="Calibri" w:cs="Calibri"/>
                <w:color w:val="000000"/>
                <w:kern w:val="24"/>
                <w:sz w:val="18"/>
                <w:szCs w:val="18"/>
                <w:lang w:val="en-US"/>
              </w:rPr>
              <w:br/>
            </w:r>
            <w:r w:rsidRPr="00B42EF0">
              <w:rPr>
                <w:rFonts w:ascii="Calibri" w:hAnsi="Calibri" w:cs="Calibri"/>
                <w:color w:val="000000"/>
                <w:kern w:val="24"/>
                <w:sz w:val="18"/>
                <w:szCs w:val="18"/>
                <w:lang w:val="en-US"/>
              </w:rPr>
              <w:t xml:space="preserve">2 </w:t>
            </w:r>
            <w:r>
              <w:rPr>
                <w:rFonts w:ascii="Calibri" w:hAnsi="Calibri" w:cs="Calibri"/>
                <w:color w:val="000000"/>
                <w:kern w:val="24"/>
                <w:sz w:val="18"/>
                <w:szCs w:val="18"/>
                <w:lang w:val="en-US"/>
              </w:rPr>
              <w:t>UEs</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35513CB1"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TBS = 96,</w:t>
            </w:r>
            <w:r>
              <w:rPr>
                <w:rFonts w:ascii="Calibri" w:hAnsi="Calibri" w:cs="Calibri"/>
                <w:color w:val="000000"/>
                <w:kern w:val="24"/>
                <w:sz w:val="18"/>
                <w:szCs w:val="18"/>
                <w:lang w:val="en-US"/>
              </w:rPr>
              <w:br/>
            </w:r>
            <w:r w:rsidRPr="00B42EF0">
              <w:rPr>
                <w:rFonts w:ascii="Calibri" w:hAnsi="Calibri" w:cs="Calibri"/>
                <w:color w:val="000000"/>
                <w:kern w:val="24"/>
                <w:sz w:val="18"/>
                <w:szCs w:val="18"/>
                <w:lang w:val="en-US"/>
              </w:rPr>
              <w:t xml:space="preserve">4 </w:t>
            </w:r>
            <w:r>
              <w:rPr>
                <w:rFonts w:ascii="Calibri" w:hAnsi="Calibri" w:cs="Calibri"/>
                <w:color w:val="000000"/>
                <w:kern w:val="24"/>
                <w:sz w:val="18"/>
                <w:szCs w:val="18"/>
                <w:lang w:val="en-US"/>
              </w:rPr>
              <w:t>UEs</w:t>
            </w:r>
          </w:p>
        </w:tc>
        <w:tc>
          <w:tcPr>
            <w:tcW w:w="590"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0892172A"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 xml:space="preserve">TBS = 184, </w:t>
            </w:r>
            <w:r>
              <w:rPr>
                <w:rFonts w:ascii="Calibri" w:hAnsi="Calibri" w:cs="Calibri"/>
                <w:color w:val="000000"/>
                <w:kern w:val="24"/>
                <w:sz w:val="18"/>
                <w:szCs w:val="18"/>
                <w:lang w:val="en-US"/>
              </w:rPr>
              <w:br/>
            </w:r>
            <w:r w:rsidRPr="00B42EF0">
              <w:rPr>
                <w:rFonts w:ascii="Calibri" w:hAnsi="Calibri" w:cs="Calibri"/>
                <w:color w:val="000000"/>
                <w:kern w:val="24"/>
                <w:sz w:val="18"/>
                <w:szCs w:val="18"/>
                <w:lang w:val="en-US"/>
              </w:rPr>
              <w:t xml:space="preserve">4 </w:t>
            </w:r>
            <w:r>
              <w:rPr>
                <w:rFonts w:ascii="Calibri" w:hAnsi="Calibri" w:cs="Calibri"/>
                <w:color w:val="000000"/>
                <w:kern w:val="24"/>
                <w:sz w:val="18"/>
                <w:szCs w:val="18"/>
                <w:lang w:val="en-US"/>
              </w:rPr>
              <w:t>UEs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tcPr>
          <w:p w14:paraId="678F56F6" w14:textId="77777777" w:rsidR="00B770E1" w:rsidRDefault="00B770E1" w:rsidP="005466CE">
            <w:pPr>
              <w:spacing w:after="0"/>
              <w:jc w:val="center"/>
              <w:textAlignment w:val="bottom"/>
              <w:rPr>
                <w:rFonts w:ascii="Calibri" w:hAnsi="Calibri" w:cs="Calibri"/>
                <w:color w:val="000000"/>
                <w:sz w:val="18"/>
                <w:szCs w:val="18"/>
              </w:rPr>
            </w:pPr>
            <w:r w:rsidRPr="000A4419">
              <w:rPr>
                <w:rFonts w:ascii="Calibri" w:hAnsi="Calibri" w:cs="Calibri"/>
                <w:color w:val="000000"/>
                <w:sz w:val="18"/>
                <w:szCs w:val="18"/>
              </w:rPr>
              <w:t>TBS =</w:t>
            </w:r>
          </w:p>
          <w:p w14:paraId="0107F7C2" w14:textId="77777777" w:rsidR="00B770E1" w:rsidRDefault="00B770E1" w:rsidP="005466CE">
            <w:pPr>
              <w:spacing w:after="0"/>
              <w:jc w:val="center"/>
              <w:textAlignment w:val="bottom"/>
              <w:rPr>
                <w:rFonts w:ascii="Calibri" w:hAnsi="Calibri" w:cs="Calibri"/>
                <w:color w:val="000000"/>
                <w:sz w:val="18"/>
                <w:szCs w:val="18"/>
              </w:rPr>
            </w:pPr>
            <w:r w:rsidRPr="000A4419">
              <w:rPr>
                <w:rFonts w:ascii="Calibri" w:hAnsi="Calibri" w:cs="Calibri"/>
                <w:color w:val="000000"/>
                <w:sz w:val="18"/>
                <w:szCs w:val="18"/>
              </w:rPr>
              <w:t xml:space="preserve"> 96,</w:t>
            </w:r>
          </w:p>
          <w:p w14:paraId="29B87F88" w14:textId="77777777" w:rsidR="00B770E1" w:rsidRPr="000A4419" w:rsidRDefault="00B770E1" w:rsidP="005466CE">
            <w:pPr>
              <w:spacing w:after="0"/>
              <w:jc w:val="center"/>
              <w:textAlignment w:val="bottom"/>
              <w:rPr>
                <w:rFonts w:ascii="Calibri" w:hAnsi="Calibri" w:cs="Calibri"/>
                <w:color w:val="000000"/>
                <w:kern w:val="24"/>
                <w:sz w:val="18"/>
                <w:szCs w:val="18"/>
                <w:lang w:val="en-US"/>
              </w:rPr>
            </w:pPr>
            <w:r w:rsidRPr="000A4419">
              <w:rPr>
                <w:rFonts w:ascii="Calibri" w:hAnsi="Calibri" w:cs="Calibri"/>
                <w:color w:val="000000"/>
                <w:sz w:val="18"/>
                <w:szCs w:val="18"/>
              </w:rPr>
              <w:t>4 U</w:t>
            </w:r>
            <w:r>
              <w:rPr>
                <w:rFonts w:ascii="Calibri" w:hAnsi="Calibri" w:cs="Calibri"/>
                <w:color w:val="000000"/>
                <w:sz w:val="18"/>
                <w:szCs w:val="18"/>
              </w:rPr>
              <w:t>E</w:t>
            </w:r>
            <w:r w:rsidRPr="000A4419">
              <w:rPr>
                <w:rFonts w:ascii="Calibri" w:hAnsi="Calibri" w:cs="Calibri"/>
                <w:color w:val="000000"/>
                <w:sz w:val="18"/>
                <w:szCs w:val="18"/>
              </w:rPr>
              <w:t>s</w:t>
            </w:r>
          </w:p>
        </w:tc>
        <w:tc>
          <w:tcPr>
            <w:tcW w:w="990" w:type="dxa"/>
            <w:tcBorders>
              <w:top w:val="single" w:sz="4" w:space="0" w:color="auto"/>
              <w:left w:val="nil"/>
              <w:bottom w:val="single" w:sz="4" w:space="0" w:color="auto"/>
              <w:right w:val="single" w:sz="4" w:space="0" w:color="auto"/>
            </w:tcBorders>
            <w:shd w:val="clear" w:color="auto" w:fill="auto"/>
            <w:vAlign w:val="bottom"/>
          </w:tcPr>
          <w:p w14:paraId="260144C6" w14:textId="1983E507" w:rsidR="00B770E1" w:rsidRDefault="00B770E1" w:rsidP="005466CE">
            <w:pPr>
              <w:spacing w:after="0"/>
              <w:jc w:val="center"/>
              <w:textAlignment w:val="bottom"/>
              <w:rPr>
                <w:rFonts w:ascii="Calibri" w:hAnsi="Calibri" w:cs="Calibri"/>
                <w:color w:val="000000"/>
                <w:sz w:val="18"/>
                <w:szCs w:val="18"/>
              </w:rPr>
            </w:pPr>
            <w:r w:rsidRPr="000A4419">
              <w:rPr>
                <w:rFonts w:ascii="Calibri" w:hAnsi="Calibri" w:cs="Calibri"/>
                <w:color w:val="000000"/>
                <w:sz w:val="18"/>
                <w:szCs w:val="18"/>
              </w:rPr>
              <w:t>TBS =</w:t>
            </w:r>
            <w:r w:rsidR="0037400E">
              <w:rPr>
                <w:rFonts w:ascii="Calibri" w:hAnsi="Calibri" w:cs="Calibri"/>
                <w:color w:val="000000"/>
                <w:sz w:val="18"/>
                <w:szCs w:val="18"/>
              </w:rPr>
              <w:br/>
            </w:r>
            <w:r w:rsidRPr="000A4419">
              <w:rPr>
                <w:rFonts w:ascii="Calibri" w:hAnsi="Calibri" w:cs="Calibri"/>
                <w:color w:val="000000"/>
                <w:sz w:val="18"/>
                <w:szCs w:val="18"/>
              </w:rPr>
              <w:t xml:space="preserve"> 184</w:t>
            </w:r>
            <w:r>
              <w:rPr>
                <w:rFonts w:ascii="Calibri" w:hAnsi="Calibri" w:cs="Calibri"/>
                <w:color w:val="000000"/>
                <w:sz w:val="18"/>
                <w:szCs w:val="18"/>
              </w:rPr>
              <w:t>,</w:t>
            </w:r>
          </w:p>
          <w:p w14:paraId="19B82009" w14:textId="77777777" w:rsidR="00B770E1" w:rsidRPr="000A4419" w:rsidRDefault="00B770E1" w:rsidP="005466CE">
            <w:pPr>
              <w:spacing w:after="0"/>
              <w:jc w:val="center"/>
              <w:textAlignment w:val="bottom"/>
              <w:rPr>
                <w:rFonts w:ascii="Calibri" w:hAnsi="Calibri" w:cs="Calibri"/>
                <w:color w:val="000000"/>
                <w:sz w:val="18"/>
                <w:szCs w:val="18"/>
              </w:rPr>
            </w:pPr>
            <w:r w:rsidRPr="000A4419">
              <w:rPr>
                <w:rFonts w:ascii="Calibri" w:hAnsi="Calibri" w:cs="Calibri"/>
                <w:color w:val="000000"/>
                <w:sz w:val="18"/>
                <w:szCs w:val="18"/>
              </w:rPr>
              <w:t xml:space="preserve"> 4 U</w:t>
            </w:r>
            <w:r>
              <w:rPr>
                <w:rFonts w:ascii="Calibri" w:hAnsi="Calibri" w:cs="Calibri"/>
                <w:color w:val="000000"/>
                <w:sz w:val="18"/>
                <w:szCs w:val="18"/>
              </w:rPr>
              <w:t>E</w:t>
            </w:r>
            <w:r w:rsidRPr="000A4419">
              <w:rPr>
                <w:rFonts w:ascii="Calibri" w:hAnsi="Calibri" w:cs="Calibri"/>
                <w:color w:val="000000"/>
                <w:sz w:val="18"/>
                <w:szCs w:val="18"/>
              </w:rPr>
              <w:t>s</w:t>
            </w:r>
          </w:p>
        </w:tc>
      </w:tr>
      <w:tr w:rsidR="00B770E1" w:rsidRPr="0078656F" w14:paraId="644B3CD0" w14:textId="77777777" w:rsidTr="00EB5C18">
        <w:trPr>
          <w:trHeight w:val="242"/>
        </w:trPr>
        <w:tc>
          <w:tcPr>
            <w:tcW w:w="1066"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05A0441C" w14:textId="77777777" w:rsidR="00B770E1" w:rsidRPr="005E7BA8" w:rsidRDefault="00B770E1" w:rsidP="005466CE">
            <w:pPr>
              <w:spacing w:after="0"/>
              <w:jc w:val="center"/>
              <w:textAlignment w:val="bottom"/>
              <w:rPr>
                <w:rFonts w:ascii="Arial" w:hAnsi="Arial" w:cs="Arial"/>
                <w:b/>
                <w:sz w:val="18"/>
                <w:szCs w:val="18"/>
                <w:lang w:val="en-US"/>
              </w:rPr>
            </w:pPr>
            <w:r w:rsidRPr="00B42EF0">
              <w:rPr>
                <w:rFonts w:ascii="Calibri" w:hAnsi="Calibri" w:cs="Calibri"/>
                <w:b/>
                <w:color w:val="000000"/>
                <w:kern w:val="24"/>
                <w:sz w:val="18"/>
                <w:szCs w:val="18"/>
                <w:lang w:val="en-US"/>
              </w:rPr>
              <w:t>20 reps</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7061A6C2"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-10</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6D475058" w14:textId="77777777"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-5</w:t>
            </w:r>
          </w:p>
        </w:tc>
        <w:tc>
          <w:tcPr>
            <w:tcW w:w="720"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63E22126"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0.0</w:t>
            </w:r>
          </w:p>
        </w:tc>
        <w:tc>
          <w:tcPr>
            <w:tcW w:w="803"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751E9F45"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0.4</w:t>
            </w:r>
          </w:p>
        </w:tc>
        <w:tc>
          <w:tcPr>
            <w:tcW w:w="594"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32D10C8F"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0.1</w:t>
            </w:r>
          </w:p>
        </w:tc>
        <w:tc>
          <w:tcPr>
            <w:tcW w:w="588"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18DB9268"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0.4</w:t>
            </w:r>
          </w:p>
        </w:tc>
        <w:tc>
          <w:tcPr>
            <w:tcW w:w="682"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3A8C6C0F"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0.5</w:t>
            </w:r>
          </w:p>
        </w:tc>
        <w:tc>
          <w:tcPr>
            <w:tcW w:w="669" w:type="dxa"/>
            <w:tcBorders>
              <w:top w:val="single" w:sz="4" w:space="0" w:color="000000"/>
              <w:left w:val="single" w:sz="4" w:space="0" w:color="000000"/>
              <w:bottom w:val="single" w:sz="4" w:space="0" w:color="000000"/>
              <w:right w:val="single" w:sz="4" w:space="0" w:color="000000"/>
            </w:tcBorders>
            <w:shd w:val="clear" w:color="auto" w:fill="FFEB9C"/>
            <w:tcMar>
              <w:top w:w="13" w:type="dxa"/>
              <w:left w:w="13" w:type="dxa"/>
              <w:bottom w:w="0" w:type="dxa"/>
              <w:right w:w="13" w:type="dxa"/>
            </w:tcMar>
            <w:vAlign w:val="bottom"/>
            <w:hideMark/>
          </w:tcPr>
          <w:p w14:paraId="381A51D8"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5700"/>
                <w:sz w:val="18"/>
                <w:szCs w:val="18"/>
              </w:rPr>
              <w:t>1.2</w:t>
            </w:r>
          </w:p>
        </w:tc>
        <w:tc>
          <w:tcPr>
            <w:tcW w:w="594" w:type="dxa"/>
            <w:tcBorders>
              <w:top w:val="single" w:sz="4" w:space="0" w:color="000000"/>
              <w:left w:val="single" w:sz="4" w:space="0" w:color="000000"/>
              <w:bottom w:val="single" w:sz="4" w:space="0" w:color="000000"/>
              <w:right w:val="single" w:sz="4" w:space="0" w:color="000000"/>
            </w:tcBorders>
            <w:shd w:val="clear" w:color="auto" w:fill="FFEB9C"/>
            <w:tcMar>
              <w:top w:w="13" w:type="dxa"/>
              <w:left w:w="13" w:type="dxa"/>
              <w:bottom w:w="0" w:type="dxa"/>
              <w:right w:w="13" w:type="dxa"/>
            </w:tcMar>
            <w:vAlign w:val="bottom"/>
            <w:hideMark/>
          </w:tcPr>
          <w:p w14:paraId="64C28F80"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5700"/>
                <w:sz w:val="18"/>
                <w:szCs w:val="18"/>
              </w:rPr>
              <w:t>1.4</w:t>
            </w:r>
          </w:p>
        </w:tc>
        <w:tc>
          <w:tcPr>
            <w:tcW w:w="590" w:type="dxa"/>
            <w:tcBorders>
              <w:top w:val="single" w:sz="4" w:space="0" w:color="000000"/>
              <w:left w:val="single" w:sz="4" w:space="0" w:color="000000"/>
              <w:bottom w:val="single" w:sz="4" w:space="0" w:color="000000"/>
              <w:right w:val="single" w:sz="4" w:space="0" w:color="000000"/>
            </w:tcBorders>
            <w:shd w:val="clear" w:color="auto" w:fill="FFC7CE"/>
            <w:tcMar>
              <w:top w:w="13" w:type="dxa"/>
              <w:left w:w="13" w:type="dxa"/>
              <w:bottom w:w="0" w:type="dxa"/>
              <w:right w:w="13" w:type="dxa"/>
            </w:tcMar>
            <w:vAlign w:val="bottom"/>
            <w:hideMark/>
          </w:tcPr>
          <w:p w14:paraId="17081F02"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0006"/>
                <w:sz w:val="18"/>
                <w:szCs w:val="18"/>
              </w:rPr>
              <w:t>3.6</w:t>
            </w:r>
          </w:p>
        </w:tc>
        <w:tc>
          <w:tcPr>
            <w:tcW w:w="700" w:type="dxa"/>
            <w:tcBorders>
              <w:top w:val="single" w:sz="4" w:space="0" w:color="auto"/>
              <w:left w:val="single" w:sz="4" w:space="0" w:color="auto"/>
              <w:bottom w:val="single" w:sz="4" w:space="0" w:color="auto"/>
              <w:right w:val="single" w:sz="4" w:space="0" w:color="auto"/>
            </w:tcBorders>
            <w:shd w:val="clear" w:color="000000" w:fill="C6EFCE"/>
            <w:vAlign w:val="bottom"/>
          </w:tcPr>
          <w:p w14:paraId="2D9A4CB8" w14:textId="77777777" w:rsidR="00B770E1" w:rsidRPr="000A4419" w:rsidRDefault="00B770E1" w:rsidP="005466CE">
            <w:pPr>
              <w:spacing w:after="0"/>
              <w:jc w:val="center"/>
              <w:textAlignment w:val="bottom"/>
              <w:rPr>
                <w:rFonts w:ascii="Calibri" w:hAnsi="Calibri" w:cs="Calibri"/>
                <w:color w:val="9C0006"/>
                <w:sz w:val="18"/>
                <w:szCs w:val="18"/>
              </w:rPr>
            </w:pPr>
            <w:r w:rsidRPr="000A4419">
              <w:rPr>
                <w:rFonts w:ascii="Calibri" w:hAnsi="Calibri" w:cs="Calibri"/>
                <w:color w:val="006100"/>
                <w:sz w:val="18"/>
                <w:szCs w:val="18"/>
              </w:rPr>
              <w:t>0.4</w:t>
            </w:r>
          </w:p>
        </w:tc>
        <w:tc>
          <w:tcPr>
            <w:tcW w:w="990" w:type="dxa"/>
            <w:tcBorders>
              <w:top w:val="single" w:sz="4" w:space="0" w:color="auto"/>
              <w:left w:val="single" w:sz="4" w:space="0" w:color="auto"/>
              <w:bottom w:val="single" w:sz="4" w:space="0" w:color="auto"/>
              <w:right w:val="single" w:sz="4" w:space="0" w:color="auto"/>
            </w:tcBorders>
            <w:shd w:val="clear" w:color="000000" w:fill="FFEB9C"/>
            <w:vAlign w:val="bottom"/>
          </w:tcPr>
          <w:p w14:paraId="137E0324" w14:textId="77777777" w:rsidR="00B770E1" w:rsidRPr="000A4419" w:rsidRDefault="00B770E1" w:rsidP="005466CE">
            <w:pPr>
              <w:spacing w:after="0"/>
              <w:jc w:val="center"/>
              <w:textAlignment w:val="bottom"/>
              <w:rPr>
                <w:rFonts w:ascii="Calibri" w:hAnsi="Calibri" w:cs="Calibri"/>
                <w:color w:val="9C0006"/>
                <w:sz w:val="18"/>
                <w:szCs w:val="18"/>
              </w:rPr>
            </w:pPr>
            <w:r w:rsidRPr="000A4419">
              <w:rPr>
                <w:rFonts w:ascii="Calibri" w:hAnsi="Calibri" w:cs="Calibri"/>
                <w:color w:val="9C5700"/>
                <w:sz w:val="18"/>
                <w:szCs w:val="18"/>
              </w:rPr>
              <w:t>1.1</w:t>
            </w:r>
          </w:p>
        </w:tc>
      </w:tr>
      <w:tr w:rsidR="00B770E1" w:rsidRPr="0078656F" w14:paraId="3A4A6AEA" w14:textId="77777777" w:rsidTr="00EB5C18">
        <w:trPr>
          <w:trHeight w:val="215"/>
        </w:trPr>
        <w:tc>
          <w:tcPr>
            <w:tcW w:w="1066"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3568F55E" w14:textId="77777777" w:rsidR="00B770E1" w:rsidRPr="005E7BA8" w:rsidRDefault="00B770E1" w:rsidP="005466CE">
            <w:pPr>
              <w:spacing w:after="0"/>
              <w:jc w:val="center"/>
              <w:textAlignment w:val="bottom"/>
              <w:rPr>
                <w:rFonts w:ascii="Arial" w:hAnsi="Arial" w:cs="Arial"/>
                <w:b/>
                <w:sz w:val="18"/>
                <w:szCs w:val="18"/>
                <w:lang w:val="en-US"/>
              </w:rPr>
            </w:pPr>
            <w:r w:rsidRPr="00B42EF0">
              <w:rPr>
                <w:rFonts w:ascii="Calibri" w:hAnsi="Calibri" w:cs="Calibri"/>
                <w:b/>
                <w:color w:val="000000"/>
                <w:kern w:val="24"/>
                <w:sz w:val="18"/>
                <w:szCs w:val="18"/>
                <w:lang w:val="en-US"/>
              </w:rPr>
              <w:t>16 reps</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1699F004" w14:textId="253F9C65"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-9.0</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2A998D44" w14:textId="2F9B7716"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-3.63</w:t>
            </w:r>
          </w:p>
        </w:tc>
        <w:tc>
          <w:tcPr>
            <w:tcW w:w="720"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5FCD2BF0"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0.0</w:t>
            </w:r>
          </w:p>
        </w:tc>
        <w:tc>
          <w:tcPr>
            <w:tcW w:w="803"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5D1B85E7"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0.0</w:t>
            </w:r>
          </w:p>
        </w:tc>
        <w:tc>
          <w:tcPr>
            <w:tcW w:w="594"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03ECE875"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0.0</w:t>
            </w:r>
          </w:p>
        </w:tc>
        <w:tc>
          <w:tcPr>
            <w:tcW w:w="588"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329E7572"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0.3</w:t>
            </w:r>
          </w:p>
        </w:tc>
        <w:tc>
          <w:tcPr>
            <w:tcW w:w="682"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040C5EF3"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0.5</w:t>
            </w:r>
          </w:p>
        </w:tc>
        <w:tc>
          <w:tcPr>
            <w:tcW w:w="669"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69A33D28"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0.9</w:t>
            </w:r>
          </w:p>
        </w:tc>
        <w:tc>
          <w:tcPr>
            <w:tcW w:w="594" w:type="dxa"/>
            <w:tcBorders>
              <w:top w:val="single" w:sz="4" w:space="0" w:color="000000"/>
              <w:left w:val="single" w:sz="4" w:space="0" w:color="000000"/>
              <w:bottom w:val="single" w:sz="4" w:space="0" w:color="000000"/>
              <w:right w:val="single" w:sz="4" w:space="0" w:color="000000"/>
            </w:tcBorders>
            <w:shd w:val="clear" w:color="auto" w:fill="FFEB9C"/>
            <w:tcMar>
              <w:top w:w="13" w:type="dxa"/>
              <w:left w:w="13" w:type="dxa"/>
              <w:bottom w:w="0" w:type="dxa"/>
              <w:right w:w="13" w:type="dxa"/>
            </w:tcMar>
            <w:vAlign w:val="bottom"/>
            <w:hideMark/>
          </w:tcPr>
          <w:p w14:paraId="366E202B"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5700"/>
                <w:sz w:val="18"/>
                <w:szCs w:val="18"/>
              </w:rPr>
              <w:t>1.4</w:t>
            </w:r>
          </w:p>
        </w:tc>
        <w:tc>
          <w:tcPr>
            <w:tcW w:w="590" w:type="dxa"/>
            <w:tcBorders>
              <w:top w:val="single" w:sz="4" w:space="0" w:color="000000"/>
              <w:left w:val="single" w:sz="4" w:space="0" w:color="000000"/>
              <w:bottom w:val="single" w:sz="4" w:space="0" w:color="000000"/>
              <w:right w:val="single" w:sz="4" w:space="0" w:color="000000"/>
            </w:tcBorders>
            <w:shd w:val="clear" w:color="auto" w:fill="FFC7CE"/>
            <w:tcMar>
              <w:top w:w="13" w:type="dxa"/>
              <w:left w:w="13" w:type="dxa"/>
              <w:bottom w:w="0" w:type="dxa"/>
              <w:right w:w="13" w:type="dxa"/>
            </w:tcMar>
            <w:vAlign w:val="bottom"/>
            <w:hideMark/>
          </w:tcPr>
          <w:p w14:paraId="39D4D608"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0006"/>
                <w:sz w:val="18"/>
                <w:szCs w:val="18"/>
              </w:rPr>
              <w:t>5.1</w:t>
            </w:r>
          </w:p>
        </w:tc>
        <w:tc>
          <w:tcPr>
            <w:tcW w:w="700" w:type="dxa"/>
            <w:tcBorders>
              <w:top w:val="single" w:sz="4" w:space="0" w:color="auto"/>
              <w:left w:val="single" w:sz="4" w:space="0" w:color="auto"/>
              <w:bottom w:val="single" w:sz="4" w:space="0" w:color="auto"/>
              <w:right w:val="single" w:sz="4" w:space="0" w:color="auto"/>
            </w:tcBorders>
            <w:shd w:val="clear" w:color="000000" w:fill="C6EFCE"/>
            <w:vAlign w:val="bottom"/>
          </w:tcPr>
          <w:p w14:paraId="3523C487" w14:textId="77777777" w:rsidR="00B770E1" w:rsidRPr="000A4419" w:rsidRDefault="00B770E1" w:rsidP="005466CE">
            <w:pPr>
              <w:spacing w:after="0"/>
              <w:jc w:val="center"/>
              <w:textAlignment w:val="bottom"/>
              <w:rPr>
                <w:rFonts w:ascii="Calibri" w:hAnsi="Calibri" w:cs="Calibri"/>
                <w:color w:val="9C0006"/>
                <w:sz w:val="18"/>
                <w:szCs w:val="18"/>
              </w:rPr>
            </w:pPr>
            <w:r w:rsidRPr="000A4419">
              <w:rPr>
                <w:rFonts w:ascii="Calibri" w:hAnsi="Calibri" w:cs="Calibri"/>
                <w:color w:val="006100"/>
                <w:sz w:val="18"/>
                <w:szCs w:val="18"/>
              </w:rPr>
              <w:t>0.4</w:t>
            </w:r>
          </w:p>
        </w:tc>
        <w:tc>
          <w:tcPr>
            <w:tcW w:w="990" w:type="dxa"/>
            <w:tcBorders>
              <w:top w:val="single" w:sz="4" w:space="0" w:color="auto"/>
              <w:left w:val="single" w:sz="4" w:space="0" w:color="auto"/>
              <w:bottom w:val="single" w:sz="4" w:space="0" w:color="auto"/>
              <w:right w:val="single" w:sz="4" w:space="0" w:color="auto"/>
            </w:tcBorders>
            <w:shd w:val="clear" w:color="000000" w:fill="FFEB9C"/>
            <w:vAlign w:val="bottom"/>
          </w:tcPr>
          <w:p w14:paraId="38373DCB" w14:textId="77777777" w:rsidR="00B770E1" w:rsidRPr="000A4419" w:rsidRDefault="00B770E1" w:rsidP="005466CE">
            <w:pPr>
              <w:spacing w:after="0"/>
              <w:jc w:val="center"/>
              <w:textAlignment w:val="bottom"/>
              <w:rPr>
                <w:rFonts w:ascii="Calibri" w:hAnsi="Calibri" w:cs="Calibri"/>
                <w:color w:val="9C0006"/>
                <w:sz w:val="18"/>
                <w:szCs w:val="18"/>
              </w:rPr>
            </w:pPr>
            <w:r w:rsidRPr="000A4419">
              <w:rPr>
                <w:rFonts w:ascii="Calibri" w:hAnsi="Calibri" w:cs="Calibri"/>
                <w:color w:val="9C5700"/>
                <w:sz w:val="18"/>
                <w:szCs w:val="18"/>
              </w:rPr>
              <w:t>1.3</w:t>
            </w:r>
          </w:p>
        </w:tc>
      </w:tr>
      <w:tr w:rsidR="00B770E1" w:rsidRPr="0078656F" w14:paraId="46114466" w14:textId="77777777" w:rsidTr="00EB5C18">
        <w:trPr>
          <w:trHeight w:val="71"/>
        </w:trPr>
        <w:tc>
          <w:tcPr>
            <w:tcW w:w="1066"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53F46880" w14:textId="77777777" w:rsidR="00B770E1" w:rsidRPr="005E7BA8" w:rsidRDefault="00B770E1" w:rsidP="005466CE">
            <w:pPr>
              <w:spacing w:after="0"/>
              <w:jc w:val="center"/>
              <w:textAlignment w:val="bottom"/>
              <w:rPr>
                <w:rFonts w:ascii="Arial" w:hAnsi="Arial" w:cs="Arial"/>
                <w:b/>
                <w:sz w:val="18"/>
                <w:szCs w:val="18"/>
                <w:lang w:val="en-US"/>
              </w:rPr>
            </w:pPr>
            <w:r w:rsidRPr="00B42EF0">
              <w:rPr>
                <w:rFonts w:ascii="Calibri" w:hAnsi="Calibri" w:cs="Calibri"/>
                <w:b/>
                <w:color w:val="000000"/>
                <w:kern w:val="24"/>
                <w:sz w:val="18"/>
                <w:szCs w:val="18"/>
                <w:lang w:val="en-US"/>
              </w:rPr>
              <w:t>8 reps</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6259DA01" w14:textId="4A414AAC"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-6.06</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2C0D3A99" w14:textId="54C59652"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-0.3</w:t>
            </w:r>
            <w:r w:rsidR="008C2210">
              <w:rPr>
                <w:rFonts w:ascii="Calibri" w:hAnsi="Calibri" w:cs="Calibri"/>
                <w:color w:val="000000"/>
                <w:kern w:val="24"/>
                <w:sz w:val="18"/>
                <w:szCs w:val="18"/>
                <w:lang w:val="en-US"/>
              </w:rPr>
              <w:t>1</w:t>
            </w:r>
          </w:p>
        </w:tc>
        <w:tc>
          <w:tcPr>
            <w:tcW w:w="720"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128DB815"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0.1</w:t>
            </w:r>
          </w:p>
        </w:tc>
        <w:tc>
          <w:tcPr>
            <w:tcW w:w="803"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61DBAF74"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-0.2</w:t>
            </w:r>
          </w:p>
        </w:tc>
        <w:tc>
          <w:tcPr>
            <w:tcW w:w="594"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43E6ED53"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0.3</w:t>
            </w:r>
          </w:p>
        </w:tc>
        <w:tc>
          <w:tcPr>
            <w:tcW w:w="588"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0D2B707B"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0.7</w:t>
            </w:r>
          </w:p>
        </w:tc>
        <w:tc>
          <w:tcPr>
            <w:tcW w:w="682"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5686E4AA"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0.7</w:t>
            </w:r>
          </w:p>
        </w:tc>
        <w:tc>
          <w:tcPr>
            <w:tcW w:w="669" w:type="dxa"/>
            <w:tcBorders>
              <w:top w:val="single" w:sz="4" w:space="0" w:color="000000"/>
              <w:left w:val="single" w:sz="4" w:space="0" w:color="000000"/>
              <w:bottom w:val="single" w:sz="4" w:space="0" w:color="000000"/>
              <w:right w:val="single" w:sz="4" w:space="0" w:color="000000"/>
            </w:tcBorders>
            <w:shd w:val="clear" w:color="auto" w:fill="FFEB9C"/>
            <w:tcMar>
              <w:top w:w="13" w:type="dxa"/>
              <w:left w:w="13" w:type="dxa"/>
              <w:bottom w:w="0" w:type="dxa"/>
              <w:right w:w="13" w:type="dxa"/>
            </w:tcMar>
            <w:vAlign w:val="bottom"/>
            <w:hideMark/>
          </w:tcPr>
          <w:p w14:paraId="0FFF40A0"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5700"/>
                <w:sz w:val="18"/>
                <w:szCs w:val="18"/>
              </w:rPr>
              <w:t>1.9</w:t>
            </w:r>
          </w:p>
        </w:tc>
        <w:tc>
          <w:tcPr>
            <w:tcW w:w="594" w:type="dxa"/>
            <w:tcBorders>
              <w:top w:val="single" w:sz="4" w:space="0" w:color="000000"/>
              <w:left w:val="single" w:sz="4" w:space="0" w:color="000000"/>
              <w:bottom w:val="single" w:sz="4" w:space="0" w:color="000000"/>
              <w:right w:val="single" w:sz="4" w:space="0" w:color="000000"/>
            </w:tcBorders>
            <w:shd w:val="clear" w:color="auto" w:fill="FFC7CE"/>
            <w:tcMar>
              <w:top w:w="13" w:type="dxa"/>
              <w:left w:w="13" w:type="dxa"/>
              <w:bottom w:w="0" w:type="dxa"/>
              <w:right w:w="13" w:type="dxa"/>
            </w:tcMar>
            <w:vAlign w:val="bottom"/>
            <w:hideMark/>
          </w:tcPr>
          <w:p w14:paraId="4E5EFF0F"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0006"/>
                <w:sz w:val="18"/>
                <w:szCs w:val="18"/>
              </w:rPr>
              <w:t>2.7</w:t>
            </w:r>
          </w:p>
        </w:tc>
        <w:tc>
          <w:tcPr>
            <w:tcW w:w="590" w:type="dxa"/>
            <w:tcBorders>
              <w:top w:val="single" w:sz="4" w:space="0" w:color="000000"/>
              <w:left w:val="single" w:sz="4" w:space="0" w:color="000000"/>
              <w:bottom w:val="single" w:sz="4" w:space="0" w:color="000000"/>
              <w:right w:val="single" w:sz="4" w:space="0" w:color="000000"/>
            </w:tcBorders>
            <w:shd w:val="clear" w:color="auto" w:fill="FFC7CE"/>
            <w:tcMar>
              <w:top w:w="13" w:type="dxa"/>
              <w:left w:w="13" w:type="dxa"/>
              <w:bottom w:w="0" w:type="dxa"/>
              <w:right w:w="13" w:type="dxa"/>
            </w:tcMar>
            <w:vAlign w:val="bottom"/>
            <w:hideMark/>
          </w:tcPr>
          <w:p w14:paraId="2D6BC07C"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0006"/>
                <w:sz w:val="18"/>
                <w:szCs w:val="18"/>
              </w:rPr>
              <w:t>&gt;8</w:t>
            </w:r>
          </w:p>
        </w:tc>
        <w:tc>
          <w:tcPr>
            <w:tcW w:w="700" w:type="dxa"/>
            <w:tcBorders>
              <w:top w:val="single" w:sz="4" w:space="0" w:color="auto"/>
              <w:left w:val="single" w:sz="4" w:space="0" w:color="auto"/>
              <w:bottom w:val="single" w:sz="4" w:space="0" w:color="auto"/>
              <w:right w:val="single" w:sz="4" w:space="0" w:color="auto"/>
            </w:tcBorders>
            <w:shd w:val="clear" w:color="000000" w:fill="C6EFCE"/>
            <w:vAlign w:val="bottom"/>
          </w:tcPr>
          <w:p w14:paraId="19C42D51" w14:textId="77777777" w:rsidR="00B770E1" w:rsidRPr="000A4419" w:rsidRDefault="00B770E1" w:rsidP="005466CE">
            <w:pPr>
              <w:spacing w:after="0"/>
              <w:jc w:val="center"/>
              <w:textAlignment w:val="bottom"/>
              <w:rPr>
                <w:rFonts w:ascii="Calibri" w:hAnsi="Calibri" w:cs="Calibri"/>
                <w:color w:val="9C0006"/>
                <w:sz w:val="18"/>
                <w:szCs w:val="18"/>
              </w:rPr>
            </w:pPr>
            <w:r w:rsidRPr="000A4419">
              <w:rPr>
                <w:rFonts w:ascii="Calibri" w:hAnsi="Calibri" w:cs="Calibri"/>
                <w:color w:val="006100"/>
                <w:sz w:val="18"/>
                <w:szCs w:val="18"/>
              </w:rPr>
              <w:t>0.9</w:t>
            </w:r>
          </w:p>
        </w:tc>
        <w:tc>
          <w:tcPr>
            <w:tcW w:w="990" w:type="dxa"/>
            <w:tcBorders>
              <w:top w:val="single" w:sz="4" w:space="0" w:color="auto"/>
              <w:left w:val="single" w:sz="4" w:space="0" w:color="auto"/>
              <w:bottom w:val="single" w:sz="4" w:space="0" w:color="auto"/>
              <w:right w:val="single" w:sz="4" w:space="0" w:color="auto"/>
            </w:tcBorders>
            <w:shd w:val="clear" w:color="000000" w:fill="FFEB9C"/>
            <w:vAlign w:val="bottom"/>
          </w:tcPr>
          <w:p w14:paraId="160B2EDB" w14:textId="77777777" w:rsidR="00B770E1" w:rsidRPr="000A4419" w:rsidRDefault="00B770E1" w:rsidP="005466CE">
            <w:pPr>
              <w:spacing w:after="0"/>
              <w:jc w:val="center"/>
              <w:textAlignment w:val="bottom"/>
              <w:rPr>
                <w:rFonts w:ascii="Calibri" w:hAnsi="Calibri" w:cs="Calibri"/>
                <w:color w:val="9C0006"/>
                <w:sz w:val="18"/>
                <w:szCs w:val="18"/>
              </w:rPr>
            </w:pPr>
            <w:r w:rsidRPr="000A4419">
              <w:rPr>
                <w:rFonts w:ascii="Calibri" w:hAnsi="Calibri" w:cs="Calibri"/>
                <w:color w:val="9C5700"/>
                <w:sz w:val="18"/>
                <w:szCs w:val="18"/>
              </w:rPr>
              <w:t>1.9</w:t>
            </w:r>
          </w:p>
        </w:tc>
      </w:tr>
      <w:tr w:rsidR="00B770E1" w:rsidRPr="0078656F" w14:paraId="11E7B85C" w14:textId="77777777" w:rsidTr="00EB5C18">
        <w:trPr>
          <w:trHeight w:val="43"/>
        </w:trPr>
        <w:tc>
          <w:tcPr>
            <w:tcW w:w="1066"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1F79E9C7" w14:textId="77777777" w:rsidR="00B770E1" w:rsidRPr="005E7BA8" w:rsidRDefault="00B770E1" w:rsidP="005466CE">
            <w:pPr>
              <w:spacing w:after="0"/>
              <w:jc w:val="center"/>
              <w:textAlignment w:val="bottom"/>
              <w:rPr>
                <w:rFonts w:ascii="Arial" w:hAnsi="Arial" w:cs="Arial"/>
                <w:b/>
                <w:sz w:val="18"/>
                <w:szCs w:val="18"/>
                <w:lang w:val="en-US"/>
              </w:rPr>
            </w:pPr>
            <w:r w:rsidRPr="00B42EF0">
              <w:rPr>
                <w:rFonts w:ascii="Calibri" w:hAnsi="Calibri" w:cs="Calibri"/>
                <w:b/>
                <w:color w:val="000000"/>
                <w:kern w:val="24"/>
                <w:sz w:val="18"/>
                <w:szCs w:val="18"/>
                <w:lang w:val="en-US"/>
              </w:rPr>
              <w:t>4 reps</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230A4046" w14:textId="40872FC5"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-3.04</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bottom"/>
            <w:hideMark/>
          </w:tcPr>
          <w:p w14:paraId="5B50941F" w14:textId="5B4DFFC3" w:rsidR="00B770E1" w:rsidRPr="00B42EF0" w:rsidRDefault="00B770E1" w:rsidP="005466CE">
            <w:pPr>
              <w:spacing w:after="0"/>
              <w:jc w:val="center"/>
              <w:textAlignment w:val="bottom"/>
              <w:rPr>
                <w:rFonts w:ascii="Arial" w:hAnsi="Arial" w:cs="Arial"/>
                <w:sz w:val="18"/>
                <w:szCs w:val="18"/>
                <w:lang w:val="en-US"/>
              </w:rPr>
            </w:pPr>
            <w:r w:rsidRPr="00B42EF0">
              <w:rPr>
                <w:rFonts w:ascii="Calibri" w:hAnsi="Calibri" w:cs="Calibri"/>
                <w:color w:val="000000"/>
                <w:kern w:val="24"/>
                <w:sz w:val="18"/>
                <w:szCs w:val="18"/>
                <w:lang w:val="en-US"/>
              </w:rPr>
              <w:t>2.5</w:t>
            </w:r>
            <w:r w:rsidR="008C2210">
              <w:rPr>
                <w:rFonts w:ascii="Calibri" w:hAnsi="Calibri" w:cs="Calibri"/>
                <w:color w:val="000000"/>
                <w:kern w:val="24"/>
                <w:sz w:val="18"/>
                <w:szCs w:val="18"/>
                <w:lang w:val="en-US"/>
              </w:rPr>
              <w:t>2</w:t>
            </w:r>
          </w:p>
        </w:tc>
        <w:tc>
          <w:tcPr>
            <w:tcW w:w="720" w:type="dxa"/>
            <w:tcBorders>
              <w:top w:val="single" w:sz="4" w:space="0" w:color="000000"/>
              <w:left w:val="single" w:sz="4" w:space="0" w:color="000000"/>
              <w:bottom w:val="single" w:sz="4" w:space="0" w:color="000000"/>
              <w:right w:val="single" w:sz="4" w:space="0" w:color="000000"/>
            </w:tcBorders>
            <w:shd w:val="clear" w:color="auto" w:fill="C6EFCE"/>
            <w:tcMar>
              <w:top w:w="13" w:type="dxa"/>
              <w:left w:w="13" w:type="dxa"/>
              <w:bottom w:w="0" w:type="dxa"/>
              <w:right w:w="13" w:type="dxa"/>
            </w:tcMar>
            <w:vAlign w:val="bottom"/>
            <w:hideMark/>
          </w:tcPr>
          <w:p w14:paraId="3D4F492C"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006100"/>
                <w:sz w:val="18"/>
                <w:szCs w:val="18"/>
              </w:rPr>
              <w:t>0.4</w:t>
            </w:r>
          </w:p>
        </w:tc>
        <w:tc>
          <w:tcPr>
            <w:tcW w:w="803" w:type="dxa"/>
            <w:tcBorders>
              <w:top w:val="single" w:sz="4" w:space="0" w:color="000000"/>
              <w:left w:val="single" w:sz="4" w:space="0" w:color="000000"/>
              <w:bottom w:val="single" w:sz="4" w:space="0" w:color="000000"/>
              <w:right w:val="single" w:sz="4" w:space="0" w:color="000000"/>
            </w:tcBorders>
            <w:shd w:val="clear" w:color="auto" w:fill="FFEB9C"/>
            <w:tcMar>
              <w:top w:w="13" w:type="dxa"/>
              <w:left w:w="13" w:type="dxa"/>
              <w:bottom w:w="0" w:type="dxa"/>
              <w:right w:w="13" w:type="dxa"/>
            </w:tcMar>
            <w:vAlign w:val="bottom"/>
            <w:hideMark/>
          </w:tcPr>
          <w:p w14:paraId="25B6E3A5"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5700"/>
                <w:sz w:val="18"/>
                <w:szCs w:val="18"/>
              </w:rPr>
              <w:t>1.1</w:t>
            </w:r>
          </w:p>
        </w:tc>
        <w:tc>
          <w:tcPr>
            <w:tcW w:w="594" w:type="dxa"/>
            <w:tcBorders>
              <w:top w:val="single" w:sz="4" w:space="0" w:color="000000"/>
              <w:left w:val="single" w:sz="4" w:space="0" w:color="000000"/>
              <w:bottom w:val="single" w:sz="4" w:space="0" w:color="000000"/>
              <w:right w:val="single" w:sz="4" w:space="0" w:color="000000"/>
            </w:tcBorders>
            <w:shd w:val="clear" w:color="auto" w:fill="FFEB9C"/>
            <w:tcMar>
              <w:top w:w="13" w:type="dxa"/>
              <w:left w:w="13" w:type="dxa"/>
              <w:bottom w:w="0" w:type="dxa"/>
              <w:right w:w="13" w:type="dxa"/>
            </w:tcMar>
            <w:vAlign w:val="bottom"/>
            <w:hideMark/>
          </w:tcPr>
          <w:p w14:paraId="7447EF6E"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5700"/>
                <w:sz w:val="18"/>
                <w:szCs w:val="18"/>
              </w:rPr>
              <w:t>1.1</w:t>
            </w:r>
          </w:p>
        </w:tc>
        <w:tc>
          <w:tcPr>
            <w:tcW w:w="588" w:type="dxa"/>
            <w:tcBorders>
              <w:top w:val="single" w:sz="4" w:space="0" w:color="000000"/>
              <w:left w:val="single" w:sz="4" w:space="0" w:color="000000"/>
              <w:bottom w:val="single" w:sz="4" w:space="0" w:color="000000"/>
              <w:right w:val="single" w:sz="4" w:space="0" w:color="000000"/>
            </w:tcBorders>
            <w:shd w:val="clear" w:color="auto" w:fill="FFC7CE"/>
            <w:tcMar>
              <w:top w:w="13" w:type="dxa"/>
              <w:left w:w="13" w:type="dxa"/>
              <w:bottom w:w="0" w:type="dxa"/>
              <w:right w:w="13" w:type="dxa"/>
            </w:tcMar>
            <w:vAlign w:val="bottom"/>
            <w:hideMark/>
          </w:tcPr>
          <w:p w14:paraId="06B93B89"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0006"/>
                <w:sz w:val="18"/>
                <w:szCs w:val="18"/>
              </w:rPr>
              <w:t>2.6</w:t>
            </w:r>
          </w:p>
        </w:tc>
        <w:tc>
          <w:tcPr>
            <w:tcW w:w="682" w:type="dxa"/>
            <w:tcBorders>
              <w:top w:val="single" w:sz="4" w:space="0" w:color="000000"/>
              <w:left w:val="single" w:sz="4" w:space="0" w:color="000000"/>
              <w:bottom w:val="single" w:sz="4" w:space="0" w:color="000000"/>
              <w:right w:val="single" w:sz="4" w:space="0" w:color="000000"/>
            </w:tcBorders>
            <w:shd w:val="clear" w:color="auto" w:fill="FFEB9C"/>
            <w:tcMar>
              <w:top w:w="13" w:type="dxa"/>
              <w:left w:w="13" w:type="dxa"/>
              <w:bottom w:w="0" w:type="dxa"/>
              <w:right w:w="13" w:type="dxa"/>
            </w:tcMar>
            <w:vAlign w:val="bottom"/>
            <w:hideMark/>
          </w:tcPr>
          <w:p w14:paraId="0B2DB1E4"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5700"/>
                <w:sz w:val="18"/>
                <w:szCs w:val="18"/>
              </w:rPr>
              <w:t>1.4</w:t>
            </w:r>
          </w:p>
        </w:tc>
        <w:tc>
          <w:tcPr>
            <w:tcW w:w="669" w:type="dxa"/>
            <w:tcBorders>
              <w:top w:val="single" w:sz="4" w:space="0" w:color="000000"/>
              <w:left w:val="single" w:sz="4" w:space="0" w:color="000000"/>
              <w:bottom w:val="single" w:sz="4" w:space="0" w:color="000000"/>
              <w:right w:val="single" w:sz="4" w:space="0" w:color="000000"/>
            </w:tcBorders>
            <w:shd w:val="clear" w:color="auto" w:fill="FFC7CE"/>
            <w:tcMar>
              <w:top w:w="13" w:type="dxa"/>
              <w:left w:w="13" w:type="dxa"/>
              <w:bottom w:w="0" w:type="dxa"/>
              <w:right w:w="13" w:type="dxa"/>
            </w:tcMar>
            <w:vAlign w:val="bottom"/>
            <w:hideMark/>
          </w:tcPr>
          <w:p w14:paraId="730E375D"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0006"/>
                <w:sz w:val="18"/>
                <w:szCs w:val="18"/>
              </w:rPr>
              <w:t>&gt;5</w:t>
            </w:r>
          </w:p>
        </w:tc>
        <w:tc>
          <w:tcPr>
            <w:tcW w:w="594" w:type="dxa"/>
            <w:tcBorders>
              <w:top w:val="single" w:sz="4" w:space="0" w:color="000000"/>
              <w:left w:val="single" w:sz="4" w:space="0" w:color="000000"/>
              <w:bottom w:val="single" w:sz="4" w:space="0" w:color="000000"/>
              <w:right w:val="single" w:sz="4" w:space="0" w:color="000000"/>
            </w:tcBorders>
            <w:shd w:val="clear" w:color="auto" w:fill="FFC7CE"/>
            <w:tcMar>
              <w:top w:w="13" w:type="dxa"/>
              <w:left w:w="13" w:type="dxa"/>
              <w:bottom w:w="0" w:type="dxa"/>
              <w:right w:w="13" w:type="dxa"/>
            </w:tcMar>
            <w:vAlign w:val="bottom"/>
            <w:hideMark/>
          </w:tcPr>
          <w:p w14:paraId="036EEC31"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0006"/>
                <w:sz w:val="18"/>
                <w:szCs w:val="18"/>
              </w:rPr>
              <w:t>8.3</w:t>
            </w:r>
          </w:p>
        </w:tc>
        <w:tc>
          <w:tcPr>
            <w:tcW w:w="590" w:type="dxa"/>
            <w:tcBorders>
              <w:top w:val="single" w:sz="4" w:space="0" w:color="000000"/>
              <w:left w:val="single" w:sz="4" w:space="0" w:color="000000"/>
              <w:bottom w:val="single" w:sz="4" w:space="0" w:color="000000"/>
              <w:right w:val="single" w:sz="4" w:space="0" w:color="000000"/>
            </w:tcBorders>
            <w:shd w:val="clear" w:color="auto" w:fill="FFC7CE"/>
            <w:tcMar>
              <w:top w:w="13" w:type="dxa"/>
              <w:left w:w="13" w:type="dxa"/>
              <w:bottom w:w="0" w:type="dxa"/>
              <w:right w:w="13" w:type="dxa"/>
            </w:tcMar>
            <w:vAlign w:val="bottom"/>
            <w:hideMark/>
          </w:tcPr>
          <w:p w14:paraId="5167BB96" w14:textId="77777777" w:rsidR="00B770E1" w:rsidRPr="00B42EF0" w:rsidRDefault="00B770E1" w:rsidP="005466CE">
            <w:pPr>
              <w:spacing w:after="0"/>
              <w:jc w:val="center"/>
              <w:textAlignment w:val="bottom"/>
              <w:rPr>
                <w:rFonts w:ascii="Arial" w:hAnsi="Arial" w:cs="Arial"/>
                <w:sz w:val="18"/>
                <w:szCs w:val="18"/>
                <w:lang w:val="en-US"/>
              </w:rPr>
            </w:pPr>
            <w:r>
              <w:rPr>
                <w:rFonts w:ascii="Calibri" w:hAnsi="Calibri" w:cs="Calibri"/>
                <w:color w:val="9C0006"/>
                <w:sz w:val="18"/>
                <w:szCs w:val="18"/>
              </w:rPr>
              <w:t>&gt;5</w:t>
            </w:r>
          </w:p>
        </w:tc>
        <w:tc>
          <w:tcPr>
            <w:tcW w:w="700" w:type="dxa"/>
            <w:tcBorders>
              <w:top w:val="single" w:sz="4" w:space="0" w:color="auto"/>
              <w:left w:val="single" w:sz="4" w:space="0" w:color="auto"/>
              <w:bottom w:val="single" w:sz="4" w:space="0" w:color="auto"/>
              <w:right w:val="single" w:sz="4" w:space="0" w:color="auto"/>
            </w:tcBorders>
            <w:shd w:val="clear" w:color="000000" w:fill="FFEB9C"/>
            <w:vAlign w:val="bottom"/>
          </w:tcPr>
          <w:p w14:paraId="139454A5" w14:textId="77777777" w:rsidR="00B770E1" w:rsidRPr="000A4419" w:rsidRDefault="00B770E1" w:rsidP="005466CE">
            <w:pPr>
              <w:spacing w:after="0"/>
              <w:jc w:val="center"/>
              <w:textAlignment w:val="bottom"/>
              <w:rPr>
                <w:rFonts w:ascii="Calibri" w:hAnsi="Calibri" w:cs="Calibri"/>
                <w:color w:val="9C0006"/>
                <w:sz w:val="18"/>
                <w:szCs w:val="18"/>
              </w:rPr>
            </w:pPr>
            <w:r w:rsidRPr="000A4419">
              <w:rPr>
                <w:rFonts w:ascii="Calibri" w:hAnsi="Calibri" w:cs="Calibri"/>
                <w:color w:val="9C5700"/>
                <w:sz w:val="18"/>
                <w:szCs w:val="18"/>
              </w:rPr>
              <w:t>1.7</w:t>
            </w:r>
          </w:p>
        </w:tc>
        <w:tc>
          <w:tcPr>
            <w:tcW w:w="990" w:type="dxa"/>
            <w:tcBorders>
              <w:top w:val="single" w:sz="4" w:space="0" w:color="auto"/>
              <w:left w:val="single" w:sz="4" w:space="0" w:color="auto"/>
              <w:bottom w:val="single" w:sz="4" w:space="0" w:color="auto"/>
              <w:right w:val="single" w:sz="4" w:space="0" w:color="auto"/>
            </w:tcBorders>
            <w:shd w:val="clear" w:color="000000" w:fill="FFC7CE"/>
            <w:vAlign w:val="bottom"/>
          </w:tcPr>
          <w:p w14:paraId="3C7FE7AD" w14:textId="77777777" w:rsidR="00B770E1" w:rsidRPr="000A4419" w:rsidRDefault="00B770E1" w:rsidP="005466CE">
            <w:pPr>
              <w:spacing w:after="0"/>
              <w:jc w:val="center"/>
              <w:textAlignment w:val="bottom"/>
              <w:rPr>
                <w:rFonts w:ascii="Calibri" w:hAnsi="Calibri" w:cs="Calibri"/>
                <w:color w:val="9C0006"/>
                <w:sz w:val="18"/>
                <w:szCs w:val="18"/>
              </w:rPr>
            </w:pPr>
            <w:r w:rsidRPr="000A4419">
              <w:rPr>
                <w:rFonts w:ascii="Calibri" w:hAnsi="Calibri" w:cs="Calibri"/>
                <w:color w:val="9C0006"/>
                <w:sz w:val="18"/>
                <w:szCs w:val="18"/>
              </w:rPr>
              <w:t>&gt;3</w:t>
            </w:r>
          </w:p>
        </w:tc>
      </w:tr>
    </w:tbl>
    <w:p w14:paraId="2D15BA40" w14:textId="7CBCA021" w:rsidR="00B770E1" w:rsidRDefault="00B770E1" w:rsidP="00354A90">
      <w:pPr>
        <w:rPr>
          <w:highlight w:val="yellow"/>
          <w:lang w:val="en-US"/>
        </w:rPr>
      </w:pPr>
    </w:p>
    <w:p w14:paraId="207AE3B7" w14:textId="0D6AC258" w:rsidR="00BB4354" w:rsidRPr="00FB011F" w:rsidRDefault="00BB4354" w:rsidP="008C2210">
      <w:pPr>
        <w:jc w:val="center"/>
        <w:rPr>
          <w:b/>
          <w:bCs/>
          <w:lang w:val="en-US"/>
        </w:rPr>
      </w:pPr>
      <w:r w:rsidRPr="00FB011F">
        <w:rPr>
          <w:b/>
          <w:bCs/>
          <w:lang w:val="en-US"/>
        </w:rPr>
        <w:t xml:space="preserve">Table </w:t>
      </w:r>
      <w:r w:rsidR="00180F89" w:rsidRPr="00FB011F">
        <w:rPr>
          <w:b/>
          <w:bCs/>
          <w:lang w:val="en-US"/>
        </w:rPr>
        <w:t>1</w:t>
      </w:r>
      <w:r w:rsidRPr="00FB011F">
        <w:rPr>
          <w:b/>
          <w:bCs/>
          <w:lang w:val="en-US"/>
        </w:rPr>
        <w:t>: Performance degradation of different OCC schemes with different OCC factors</w:t>
      </w:r>
      <w:r w:rsidR="008C2210" w:rsidRPr="00FB011F">
        <w:rPr>
          <w:b/>
          <w:bCs/>
          <w:lang w:val="en-US"/>
        </w:rPr>
        <w:t xml:space="preserve"> and different repetition factors with 1 RB allocation</w:t>
      </w:r>
    </w:p>
    <w:p w14:paraId="375DA38F" w14:textId="77777777" w:rsidR="00187B5D" w:rsidRDefault="00187B5D" w:rsidP="00354A90">
      <w:pPr>
        <w:rPr>
          <w:highlight w:val="yellow"/>
          <w:lang w:val="en-US"/>
        </w:rPr>
      </w:pPr>
    </w:p>
    <w:p w14:paraId="412DB4C7" w14:textId="2B3C624A" w:rsidR="00187B5D" w:rsidRDefault="00187B5D" w:rsidP="00354A90">
      <w:pPr>
        <w:rPr>
          <w:highlight w:val="yellow"/>
          <w:lang w:val="en-US"/>
        </w:rPr>
      </w:pPr>
    </w:p>
    <w:p w14:paraId="2B443A79" w14:textId="6C2FBF6B" w:rsidR="008E704F" w:rsidRDefault="008E704F" w:rsidP="00002894">
      <w:pPr>
        <w:jc w:val="center"/>
        <w:rPr>
          <w:rFonts w:ascii="Calibri" w:eastAsia="SimSun" w:hAnsi="Calibri"/>
          <w:lang w:val="en-US"/>
        </w:rPr>
      </w:pPr>
      <w:bookmarkStart w:id="7" w:name="_1792514536"/>
      <w:bookmarkEnd w:id="7"/>
    </w:p>
    <w:p w14:paraId="603AA2AF" w14:textId="76A38A4F" w:rsidR="009A2BA0" w:rsidRDefault="009A2BA0" w:rsidP="008E704F">
      <w:pPr>
        <w:rPr>
          <w:rFonts w:ascii="Calibri" w:eastAsia="SimSun" w:hAnsi="Calibri"/>
          <w:lang w:val="en-US"/>
        </w:rPr>
      </w:pPr>
    </w:p>
    <w:tbl>
      <w:tblPr>
        <w:tblW w:w="8397" w:type="dxa"/>
        <w:tblInd w:w="716" w:type="dxa"/>
        <w:tblLook w:val="04A0" w:firstRow="1" w:lastRow="0" w:firstColumn="1" w:lastColumn="0" w:noHBand="0" w:noVBand="1"/>
      </w:tblPr>
      <w:tblGrid>
        <w:gridCol w:w="1144"/>
        <w:gridCol w:w="641"/>
        <w:gridCol w:w="711"/>
        <w:gridCol w:w="1020"/>
        <w:gridCol w:w="979"/>
        <w:gridCol w:w="900"/>
        <w:gridCol w:w="1080"/>
        <w:gridCol w:w="900"/>
        <w:gridCol w:w="1022"/>
      </w:tblGrid>
      <w:tr w:rsidR="00F30D0B" w:rsidRPr="009A2BA0" w14:paraId="62AD4395" w14:textId="77777777" w:rsidTr="00B00C90">
        <w:trPr>
          <w:trHeight w:val="284"/>
        </w:trPr>
        <w:tc>
          <w:tcPr>
            <w:tcW w:w="839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6958F74" w14:textId="3A172EE1" w:rsidR="00F30D0B" w:rsidRPr="00CD1CB8" w:rsidRDefault="00B00C90" w:rsidP="00F30D0B">
            <w:pPr>
              <w:jc w:val="center"/>
              <w:rPr>
                <w:b/>
                <w:bCs/>
                <w:lang w:val="en-US"/>
              </w:rPr>
            </w:pPr>
            <w:r>
              <w:rPr>
                <w:rFonts w:ascii="Calibri" w:hAnsi="Calibri" w:cs="Calibri"/>
                <w:b/>
                <w:color w:val="000000"/>
                <w:kern w:val="24"/>
                <w:sz w:val="32"/>
                <w:szCs w:val="32"/>
                <w:lang w:val="nl-NL"/>
              </w:rPr>
              <w:t>2</w:t>
            </w:r>
            <w:r w:rsidRPr="00E91AF8">
              <w:rPr>
                <w:rFonts w:ascii="Calibri" w:hAnsi="Calibri" w:cs="Calibri"/>
                <w:b/>
                <w:color w:val="000000"/>
                <w:kern w:val="24"/>
                <w:sz w:val="32"/>
                <w:szCs w:val="32"/>
                <w:lang w:val="nl-NL"/>
              </w:rPr>
              <w:t xml:space="preserve"> RB allocation</w:t>
            </w:r>
          </w:p>
        </w:tc>
      </w:tr>
      <w:tr w:rsidR="009A2BA0" w:rsidRPr="009A2BA0" w14:paraId="4079C350" w14:textId="77777777" w:rsidTr="00B00C90">
        <w:trPr>
          <w:trHeight w:val="284"/>
        </w:trPr>
        <w:tc>
          <w:tcPr>
            <w:tcW w:w="11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09F3A" w14:textId="137B97B2" w:rsidR="009A2BA0" w:rsidRPr="009A2BA0" w:rsidRDefault="009A2BA0" w:rsidP="009A2BA0">
            <w:pPr>
              <w:spacing w:after="0"/>
              <w:jc w:val="center"/>
              <w:rPr>
                <w:rFonts w:ascii="Calibri" w:hAnsi="Calibri" w:cs="Calibri"/>
                <w:b/>
                <w:bCs/>
                <w:color w:val="000000"/>
                <w:sz w:val="18"/>
                <w:szCs w:val="18"/>
                <w:lang w:val="en-US"/>
              </w:rPr>
            </w:pPr>
            <w:r w:rsidRPr="00B42EF0">
              <w:rPr>
                <w:rFonts w:ascii="Calibri" w:hAnsi="Calibri" w:cs="Calibri"/>
                <w:b/>
                <w:color w:val="000000"/>
                <w:kern w:val="24"/>
                <w:sz w:val="18"/>
                <w:szCs w:val="18"/>
                <w:lang w:val="en-US"/>
              </w:rPr>
              <w:t>Degradation w.r.t baseline dB</w:t>
            </w:r>
          </w:p>
        </w:tc>
        <w:tc>
          <w:tcPr>
            <w:tcW w:w="1352" w:type="dxa"/>
            <w:gridSpan w:val="2"/>
            <w:tcBorders>
              <w:top w:val="single" w:sz="4" w:space="0" w:color="auto"/>
              <w:left w:val="nil"/>
              <w:bottom w:val="single" w:sz="4" w:space="0" w:color="auto"/>
              <w:right w:val="single" w:sz="4" w:space="0" w:color="auto"/>
            </w:tcBorders>
            <w:shd w:val="clear" w:color="auto" w:fill="auto"/>
            <w:vAlign w:val="bottom"/>
            <w:hideMark/>
          </w:tcPr>
          <w:p w14:paraId="08597A45" w14:textId="77777777" w:rsidR="009A2BA0" w:rsidRPr="009A2BA0" w:rsidRDefault="009A2BA0" w:rsidP="009A2BA0">
            <w:pPr>
              <w:spacing w:after="0"/>
              <w:jc w:val="center"/>
              <w:rPr>
                <w:rFonts w:ascii="Calibri" w:hAnsi="Calibri" w:cs="Calibri"/>
                <w:b/>
                <w:bCs/>
                <w:color w:val="000000"/>
                <w:sz w:val="18"/>
                <w:szCs w:val="18"/>
                <w:lang w:val="en-US"/>
              </w:rPr>
            </w:pPr>
            <w:r w:rsidRPr="009A2BA0">
              <w:rPr>
                <w:rFonts w:ascii="Calibri" w:hAnsi="Calibri" w:cs="Calibri"/>
                <w:b/>
                <w:bCs/>
                <w:color w:val="000000"/>
                <w:sz w:val="18"/>
                <w:szCs w:val="18"/>
                <w:lang w:val="en-US"/>
              </w:rPr>
              <w:t>Baseline No OCC (absolute SNRs)</w:t>
            </w:r>
          </w:p>
        </w:tc>
        <w:tc>
          <w:tcPr>
            <w:tcW w:w="1999" w:type="dxa"/>
            <w:gridSpan w:val="2"/>
            <w:tcBorders>
              <w:top w:val="single" w:sz="4" w:space="0" w:color="auto"/>
              <w:left w:val="nil"/>
              <w:bottom w:val="single" w:sz="4" w:space="0" w:color="auto"/>
              <w:right w:val="single" w:sz="4" w:space="0" w:color="auto"/>
            </w:tcBorders>
            <w:shd w:val="clear" w:color="auto" w:fill="auto"/>
            <w:vAlign w:val="center"/>
            <w:hideMark/>
          </w:tcPr>
          <w:p w14:paraId="6BB468D4" w14:textId="3A1DE028" w:rsidR="009A2BA0" w:rsidRPr="009A2BA0" w:rsidRDefault="00CD1CB8" w:rsidP="009A2BA0">
            <w:pPr>
              <w:spacing w:after="0"/>
              <w:jc w:val="center"/>
              <w:rPr>
                <w:rFonts w:ascii="Calibri" w:hAnsi="Calibri" w:cs="Calibri"/>
                <w:b/>
                <w:bCs/>
                <w:color w:val="000000"/>
                <w:sz w:val="18"/>
                <w:szCs w:val="18"/>
                <w:lang w:val="en-US"/>
              </w:rPr>
            </w:pPr>
            <w:r w:rsidRPr="00CD1CB8">
              <w:rPr>
                <w:b/>
                <w:bCs/>
                <w:lang w:val="en-US"/>
              </w:rPr>
              <w:t>intra-slot pre-DFT-s OCC</w:t>
            </w:r>
          </w:p>
        </w:tc>
        <w:tc>
          <w:tcPr>
            <w:tcW w:w="1980" w:type="dxa"/>
            <w:gridSpan w:val="2"/>
            <w:tcBorders>
              <w:top w:val="single" w:sz="4" w:space="0" w:color="auto"/>
              <w:left w:val="nil"/>
              <w:bottom w:val="single" w:sz="4" w:space="0" w:color="auto"/>
              <w:right w:val="single" w:sz="4" w:space="0" w:color="auto"/>
            </w:tcBorders>
            <w:shd w:val="clear" w:color="auto" w:fill="auto"/>
            <w:vAlign w:val="bottom"/>
            <w:hideMark/>
          </w:tcPr>
          <w:p w14:paraId="03267CF6" w14:textId="19BC999B" w:rsidR="009A2BA0" w:rsidRPr="009A2BA0" w:rsidRDefault="00CD1CB8" w:rsidP="00F30D0B">
            <w:pPr>
              <w:spacing w:after="0" w:line="600" w:lineRule="auto"/>
              <w:jc w:val="center"/>
              <w:rPr>
                <w:rFonts w:ascii="Calibri" w:hAnsi="Calibri" w:cs="Calibri"/>
                <w:b/>
                <w:bCs/>
                <w:color w:val="000000"/>
                <w:sz w:val="18"/>
                <w:szCs w:val="18"/>
                <w:lang w:val="en-US"/>
              </w:rPr>
            </w:pPr>
            <w:r w:rsidRPr="00CD1CB8">
              <w:rPr>
                <w:b/>
                <w:bCs/>
                <w:lang w:val="en-US"/>
              </w:rPr>
              <w:t>inter-slot OCC</w:t>
            </w:r>
          </w:p>
        </w:tc>
        <w:tc>
          <w:tcPr>
            <w:tcW w:w="1922" w:type="dxa"/>
            <w:gridSpan w:val="2"/>
            <w:tcBorders>
              <w:top w:val="single" w:sz="4" w:space="0" w:color="auto"/>
              <w:left w:val="nil"/>
              <w:bottom w:val="single" w:sz="4" w:space="0" w:color="auto"/>
              <w:right w:val="single" w:sz="4" w:space="0" w:color="auto"/>
            </w:tcBorders>
            <w:shd w:val="clear" w:color="auto" w:fill="auto"/>
            <w:vAlign w:val="bottom"/>
            <w:hideMark/>
          </w:tcPr>
          <w:p w14:paraId="7694AB3A" w14:textId="280E3B86" w:rsidR="009A2BA0" w:rsidRPr="009A2BA0" w:rsidRDefault="00F30D0B" w:rsidP="00F30D0B">
            <w:pPr>
              <w:jc w:val="center"/>
              <w:rPr>
                <w:b/>
                <w:bCs/>
                <w:lang w:val="en-US"/>
              </w:rPr>
            </w:pPr>
            <w:r w:rsidRPr="00CD1CB8">
              <w:rPr>
                <w:b/>
                <w:bCs/>
                <w:lang w:val="en-US"/>
              </w:rPr>
              <w:t xml:space="preserve">inter-slot OCC2 + intra-slot </w:t>
            </w:r>
            <w:r>
              <w:rPr>
                <w:b/>
                <w:bCs/>
                <w:lang w:val="en-US"/>
              </w:rPr>
              <w:br/>
            </w:r>
            <w:r w:rsidRPr="00CD1CB8">
              <w:rPr>
                <w:b/>
                <w:bCs/>
                <w:lang w:val="en-US"/>
              </w:rPr>
              <w:t>pre-DFT-s OCC2</w:t>
            </w:r>
          </w:p>
        </w:tc>
      </w:tr>
      <w:tr w:rsidR="009A2BA0" w:rsidRPr="009A2BA0" w14:paraId="503EBD3A" w14:textId="77777777" w:rsidTr="00B00C90">
        <w:trPr>
          <w:trHeight w:val="540"/>
        </w:trPr>
        <w:tc>
          <w:tcPr>
            <w:tcW w:w="1144" w:type="dxa"/>
            <w:vMerge/>
            <w:tcBorders>
              <w:top w:val="single" w:sz="4" w:space="0" w:color="auto"/>
              <w:left w:val="single" w:sz="4" w:space="0" w:color="auto"/>
              <w:bottom w:val="single" w:sz="4" w:space="0" w:color="auto"/>
              <w:right w:val="single" w:sz="4" w:space="0" w:color="auto"/>
            </w:tcBorders>
            <w:vAlign w:val="center"/>
            <w:hideMark/>
          </w:tcPr>
          <w:p w14:paraId="1A46AC8E" w14:textId="77777777" w:rsidR="009A2BA0" w:rsidRPr="009A2BA0" w:rsidRDefault="009A2BA0" w:rsidP="009A2BA0">
            <w:pPr>
              <w:spacing w:after="0"/>
              <w:rPr>
                <w:rFonts w:ascii="Calibri" w:hAnsi="Calibri" w:cs="Calibri"/>
                <w:b/>
                <w:bCs/>
                <w:color w:val="000000"/>
                <w:sz w:val="18"/>
                <w:szCs w:val="18"/>
                <w:lang w:val="en-US"/>
              </w:rPr>
            </w:pPr>
          </w:p>
        </w:tc>
        <w:tc>
          <w:tcPr>
            <w:tcW w:w="641" w:type="dxa"/>
            <w:tcBorders>
              <w:top w:val="nil"/>
              <w:left w:val="nil"/>
              <w:bottom w:val="single" w:sz="4" w:space="0" w:color="auto"/>
              <w:right w:val="single" w:sz="4" w:space="0" w:color="auto"/>
            </w:tcBorders>
            <w:shd w:val="clear" w:color="auto" w:fill="auto"/>
            <w:vAlign w:val="bottom"/>
            <w:hideMark/>
          </w:tcPr>
          <w:p w14:paraId="24568AEB" w14:textId="77777777"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TBS = 96</w:t>
            </w:r>
          </w:p>
        </w:tc>
        <w:tc>
          <w:tcPr>
            <w:tcW w:w="711" w:type="dxa"/>
            <w:tcBorders>
              <w:top w:val="nil"/>
              <w:left w:val="nil"/>
              <w:bottom w:val="single" w:sz="4" w:space="0" w:color="auto"/>
              <w:right w:val="single" w:sz="4" w:space="0" w:color="auto"/>
            </w:tcBorders>
            <w:shd w:val="clear" w:color="auto" w:fill="auto"/>
            <w:vAlign w:val="bottom"/>
            <w:hideMark/>
          </w:tcPr>
          <w:p w14:paraId="271C3037" w14:textId="77777777"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TBS = 184</w:t>
            </w:r>
          </w:p>
        </w:tc>
        <w:tc>
          <w:tcPr>
            <w:tcW w:w="1020" w:type="dxa"/>
            <w:tcBorders>
              <w:top w:val="nil"/>
              <w:left w:val="nil"/>
              <w:bottom w:val="single" w:sz="4" w:space="0" w:color="auto"/>
              <w:right w:val="single" w:sz="4" w:space="0" w:color="auto"/>
            </w:tcBorders>
            <w:shd w:val="clear" w:color="auto" w:fill="auto"/>
            <w:vAlign w:val="bottom"/>
            <w:hideMark/>
          </w:tcPr>
          <w:p w14:paraId="7F727575" w14:textId="2300899A"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 xml:space="preserve">TBS = 96,4 </w:t>
            </w:r>
            <w:r>
              <w:rPr>
                <w:rFonts w:ascii="Calibri" w:hAnsi="Calibri" w:cs="Calibri"/>
                <w:color w:val="000000"/>
                <w:sz w:val="18"/>
                <w:szCs w:val="18"/>
                <w:lang w:val="en-US"/>
              </w:rPr>
              <w:t>UEs</w:t>
            </w:r>
          </w:p>
        </w:tc>
        <w:tc>
          <w:tcPr>
            <w:tcW w:w="979" w:type="dxa"/>
            <w:tcBorders>
              <w:top w:val="nil"/>
              <w:left w:val="nil"/>
              <w:bottom w:val="single" w:sz="4" w:space="0" w:color="auto"/>
              <w:right w:val="single" w:sz="4" w:space="0" w:color="auto"/>
            </w:tcBorders>
            <w:shd w:val="clear" w:color="auto" w:fill="auto"/>
            <w:vAlign w:val="bottom"/>
            <w:hideMark/>
          </w:tcPr>
          <w:p w14:paraId="651114A5" w14:textId="72C9D98A"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 xml:space="preserve">TBS = 184, 4 </w:t>
            </w:r>
            <w:r>
              <w:rPr>
                <w:rFonts w:ascii="Calibri" w:hAnsi="Calibri" w:cs="Calibri"/>
                <w:color w:val="000000"/>
                <w:sz w:val="18"/>
                <w:szCs w:val="18"/>
                <w:lang w:val="en-US"/>
              </w:rPr>
              <w:t>UEs</w:t>
            </w:r>
          </w:p>
        </w:tc>
        <w:tc>
          <w:tcPr>
            <w:tcW w:w="900" w:type="dxa"/>
            <w:tcBorders>
              <w:top w:val="nil"/>
              <w:left w:val="nil"/>
              <w:bottom w:val="single" w:sz="4" w:space="0" w:color="auto"/>
              <w:right w:val="single" w:sz="4" w:space="0" w:color="auto"/>
            </w:tcBorders>
            <w:shd w:val="clear" w:color="auto" w:fill="auto"/>
            <w:vAlign w:val="bottom"/>
            <w:hideMark/>
          </w:tcPr>
          <w:p w14:paraId="5B51E39E" w14:textId="7E7EFE2A"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 xml:space="preserve">TBS = 96,4 </w:t>
            </w:r>
            <w:r>
              <w:rPr>
                <w:rFonts w:ascii="Calibri" w:hAnsi="Calibri" w:cs="Calibri"/>
                <w:color w:val="000000"/>
                <w:sz w:val="18"/>
                <w:szCs w:val="18"/>
                <w:lang w:val="en-US"/>
              </w:rPr>
              <w:t>UEs</w:t>
            </w:r>
          </w:p>
        </w:tc>
        <w:tc>
          <w:tcPr>
            <w:tcW w:w="1080" w:type="dxa"/>
            <w:tcBorders>
              <w:top w:val="nil"/>
              <w:left w:val="nil"/>
              <w:bottom w:val="single" w:sz="4" w:space="0" w:color="auto"/>
              <w:right w:val="single" w:sz="4" w:space="0" w:color="auto"/>
            </w:tcBorders>
            <w:shd w:val="clear" w:color="auto" w:fill="auto"/>
            <w:vAlign w:val="bottom"/>
            <w:hideMark/>
          </w:tcPr>
          <w:p w14:paraId="6F9610E4" w14:textId="62A0D7A5"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 xml:space="preserve">TBS = 184, 4 </w:t>
            </w:r>
            <w:r>
              <w:rPr>
                <w:rFonts w:ascii="Calibri" w:hAnsi="Calibri" w:cs="Calibri"/>
                <w:color w:val="000000"/>
                <w:sz w:val="18"/>
                <w:szCs w:val="18"/>
                <w:lang w:val="en-US"/>
              </w:rPr>
              <w:t>UEs</w:t>
            </w:r>
          </w:p>
        </w:tc>
        <w:tc>
          <w:tcPr>
            <w:tcW w:w="900" w:type="dxa"/>
            <w:tcBorders>
              <w:top w:val="nil"/>
              <w:left w:val="nil"/>
              <w:bottom w:val="single" w:sz="4" w:space="0" w:color="auto"/>
              <w:right w:val="single" w:sz="4" w:space="0" w:color="auto"/>
            </w:tcBorders>
            <w:shd w:val="clear" w:color="auto" w:fill="auto"/>
            <w:vAlign w:val="bottom"/>
            <w:hideMark/>
          </w:tcPr>
          <w:p w14:paraId="6B12FBA1" w14:textId="273BF713"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 xml:space="preserve">TBS = 96,4 </w:t>
            </w:r>
            <w:r>
              <w:rPr>
                <w:rFonts w:ascii="Calibri" w:hAnsi="Calibri" w:cs="Calibri"/>
                <w:color w:val="000000"/>
                <w:sz w:val="18"/>
                <w:szCs w:val="18"/>
                <w:lang w:val="en-US"/>
              </w:rPr>
              <w:t>UEs</w:t>
            </w:r>
          </w:p>
        </w:tc>
        <w:tc>
          <w:tcPr>
            <w:tcW w:w="1022" w:type="dxa"/>
            <w:tcBorders>
              <w:top w:val="nil"/>
              <w:left w:val="nil"/>
              <w:bottom w:val="single" w:sz="4" w:space="0" w:color="auto"/>
              <w:right w:val="single" w:sz="4" w:space="0" w:color="auto"/>
            </w:tcBorders>
            <w:shd w:val="clear" w:color="auto" w:fill="auto"/>
            <w:vAlign w:val="bottom"/>
            <w:hideMark/>
          </w:tcPr>
          <w:p w14:paraId="524C329E" w14:textId="1F1DD631"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 xml:space="preserve">TBS = 184, 4 </w:t>
            </w:r>
            <w:r>
              <w:rPr>
                <w:rFonts w:ascii="Calibri" w:hAnsi="Calibri" w:cs="Calibri"/>
                <w:color w:val="000000"/>
                <w:sz w:val="18"/>
                <w:szCs w:val="18"/>
                <w:lang w:val="en-US"/>
              </w:rPr>
              <w:t>UEs</w:t>
            </w:r>
          </w:p>
        </w:tc>
      </w:tr>
      <w:tr w:rsidR="009A2BA0" w:rsidRPr="009A2BA0" w14:paraId="2D283394" w14:textId="77777777" w:rsidTr="00B00C90">
        <w:trPr>
          <w:trHeight w:val="50"/>
        </w:trPr>
        <w:tc>
          <w:tcPr>
            <w:tcW w:w="1144" w:type="dxa"/>
            <w:tcBorders>
              <w:top w:val="single" w:sz="4" w:space="0" w:color="auto"/>
              <w:left w:val="single" w:sz="4" w:space="0" w:color="auto"/>
              <w:bottom w:val="single" w:sz="4" w:space="0" w:color="auto"/>
              <w:right w:val="single" w:sz="4" w:space="0" w:color="000000"/>
            </w:tcBorders>
            <w:shd w:val="clear" w:color="auto" w:fill="auto"/>
            <w:vAlign w:val="bottom"/>
            <w:hideMark/>
          </w:tcPr>
          <w:p w14:paraId="11EE2E25" w14:textId="77777777" w:rsidR="009A2BA0" w:rsidRPr="009A2BA0" w:rsidRDefault="009A2BA0" w:rsidP="009A2BA0">
            <w:pPr>
              <w:spacing w:after="0"/>
              <w:jc w:val="center"/>
              <w:rPr>
                <w:rFonts w:ascii="Calibri" w:hAnsi="Calibri" w:cs="Calibri"/>
                <w:b/>
                <w:bCs/>
                <w:color w:val="000000"/>
                <w:sz w:val="18"/>
                <w:szCs w:val="18"/>
                <w:lang w:val="en-US"/>
              </w:rPr>
            </w:pPr>
            <w:r w:rsidRPr="009A2BA0">
              <w:rPr>
                <w:rFonts w:ascii="Calibri" w:hAnsi="Calibri" w:cs="Calibri"/>
                <w:b/>
                <w:bCs/>
                <w:color w:val="000000"/>
                <w:sz w:val="18"/>
                <w:szCs w:val="18"/>
                <w:lang w:val="en-US"/>
              </w:rPr>
              <w:t>20 reps</w:t>
            </w:r>
          </w:p>
        </w:tc>
        <w:tc>
          <w:tcPr>
            <w:tcW w:w="641" w:type="dxa"/>
            <w:tcBorders>
              <w:top w:val="nil"/>
              <w:left w:val="nil"/>
              <w:bottom w:val="single" w:sz="4" w:space="0" w:color="auto"/>
              <w:right w:val="single" w:sz="4" w:space="0" w:color="auto"/>
            </w:tcBorders>
            <w:shd w:val="clear" w:color="auto" w:fill="auto"/>
            <w:vAlign w:val="bottom"/>
            <w:hideMark/>
          </w:tcPr>
          <w:p w14:paraId="796CED45" w14:textId="77777777"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-12.8</w:t>
            </w:r>
          </w:p>
        </w:tc>
        <w:tc>
          <w:tcPr>
            <w:tcW w:w="711" w:type="dxa"/>
            <w:tcBorders>
              <w:top w:val="nil"/>
              <w:left w:val="nil"/>
              <w:bottom w:val="single" w:sz="4" w:space="0" w:color="auto"/>
              <w:right w:val="single" w:sz="4" w:space="0" w:color="auto"/>
            </w:tcBorders>
            <w:shd w:val="clear" w:color="auto" w:fill="auto"/>
            <w:noWrap/>
            <w:vAlign w:val="bottom"/>
            <w:hideMark/>
          </w:tcPr>
          <w:p w14:paraId="62D77A3B" w14:textId="77777777"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-7.6</w:t>
            </w:r>
          </w:p>
        </w:tc>
        <w:tc>
          <w:tcPr>
            <w:tcW w:w="102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7F792789"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-0.1</w:t>
            </w:r>
          </w:p>
        </w:tc>
        <w:tc>
          <w:tcPr>
            <w:tcW w:w="979"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65EEA781"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0.2</w:t>
            </w:r>
          </w:p>
        </w:tc>
        <w:tc>
          <w:tcPr>
            <w:tcW w:w="90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0F9D0012"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0.3</w:t>
            </w:r>
          </w:p>
        </w:tc>
        <w:tc>
          <w:tcPr>
            <w:tcW w:w="108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5185DDA" w14:textId="77777777" w:rsidR="009A2BA0" w:rsidRPr="009A2BA0" w:rsidRDefault="009A2BA0" w:rsidP="009A2BA0">
            <w:pPr>
              <w:spacing w:after="0"/>
              <w:jc w:val="center"/>
              <w:rPr>
                <w:rFonts w:ascii="Calibri" w:hAnsi="Calibri" w:cs="Calibri"/>
                <w:color w:val="9C5700"/>
                <w:sz w:val="18"/>
                <w:szCs w:val="18"/>
                <w:lang w:val="en-US"/>
              </w:rPr>
            </w:pPr>
            <w:r w:rsidRPr="009A2BA0">
              <w:rPr>
                <w:rFonts w:ascii="Calibri" w:hAnsi="Calibri" w:cs="Calibri"/>
                <w:color w:val="9C5700"/>
                <w:sz w:val="18"/>
                <w:szCs w:val="18"/>
                <w:lang w:val="en-US"/>
              </w:rPr>
              <w:t>1.4</w:t>
            </w:r>
          </w:p>
        </w:tc>
        <w:tc>
          <w:tcPr>
            <w:tcW w:w="90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62D52738"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0.1</w:t>
            </w:r>
          </w:p>
        </w:tc>
        <w:tc>
          <w:tcPr>
            <w:tcW w:w="1022"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264E83EF"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0.6</w:t>
            </w:r>
          </w:p>
        </w:tc>
      </w:tr>
      <w:tr w:rsidR="009A2BA0" w:rsidRPr="009A2BA0" w14:paraId="0B0E3119" w14:textId="77777777" w:rsidTr="00B00C90">
        <w:trPr>
          <w:trHeight w:val="50"/>
        </w:trPr>
        <w:tc>
          <w:tcPr>
            <w:tcW w:w="1144" w:type="dxa"/>
            <w:tcBorders>
              <w:top w:val="single" w:sz="4" w:space="0" w:color="auto"/>
              <w:left w:val="single" w:sz="4" w:space="0" w:color="auto"/>
              <w:bottom w:val="single" w:sz="4" w:space="0" w:color="auto"/>
              <w:right w:val="single" w:sz="4" w:space="0" w:color="000000"/>
            </w:tcBorders>
            <w:shd w:val="clear" w:color="auto" w:fill="auto"/>
            <w:vAlign w:val="bottom"/>
            <w:hideMark/>
          </w:tcPr>
          <w:p w14:paraId="7A4F80BD" w14:textId="77777777" w:rsidR="009A2BA0" w:rsidRPr="009A2BA0" w:rsidRDefault="009A2BA0" w:rsidP="009A2BA0">
            <w:pPr>
              <w:spacing w:after="0"/>
              <w:jc w:val="center"/>
              <w:rPr>
                <w:rFonts w:ascii="Calibri" w:hAnsi="Calibri" w:cs="Calibri"/>
                <w:b/>
                <w:bCs/>
                <w:color w:val="000000"/>
                <w:sz w:val="18"/>
                <w:szCs w:val="18"/>
                <w:lang w:val="en-US"/>
              </w:rPr>
            </w:pPr>
            <w:r w:rsidRPr="009A2BA0">
              <w:rPr>
                <w:rFonts w:ascii="Calibri" w:hAnsi="Calibri" w:cs="Calibri"/>
                <w:b/>
                <w:bCs/>
                <w:color w:val="000000"/>
                <w:sz w:val="18"/>
                <w:szCs w:val="18"/>
                <w:lang w:val="en-US"/>
              </w:rPr>
              <w:t>16 reps</w:t>
            </w:r>
          </w:p>
        </w:tc>
        <w:tc>
          <w:tcPr>
            <w:tcW w:w="641" w:type="dxa"/>
            <w:tcBorders>
              <w:top w:val="nil"/>
              <w:left w:val="nil"/>
              <w:bottom w:val="single" w:sz="4" w:space="0" w:color="auto"/>
              <w:right w:val="single" w:sz="4" w:space="0" w:color="auto"/>
            </w:tcBorders>
            <w:shd w:val="clear" w:color="auto" w:fill="auto"/>
            <w:vAlign w:val="bottom"/>
            <w:hideMark/>
          </w:tcPr>
          <w:p w14:paraId="570AD9E8" w14:textId="77777777"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-11.8</w:t>
            </w:r>
          </w:p>
        </w:tc>
        <w:tc>
          <w:tcPr>
            <w:tcW w:w="711" w:type="dxa"/>
            <w:tcBorders>
              <w:top w:val="nil"/>
              <w:left w:val="nil"/>
              <w:bottom w:val="single" w:sz="4" w:space="0" w:color="auto"/>
              <w:right w:val="single" w:sz="4" w:space="0" w:color="auto"/>
            </w:tcBorders>
            <w:shd w:val="clear" w:color="auto" w:fill="auto"/>
            <w:noWrap/>
            <w:vAlign w:val="bottom"/>
            <w:hideMark/>
          </w:tcPr>
          <w:p w14:paraId="56566DE0" w14:textId="77777777"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-6.5</w:t>
            </w:r>
          </w:p>
        </w:tc>
        <w:tc>
          <w:tcPr>
            <w:tcW w:w="102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CC206FC"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0.0</w:t>
            </w:r>
          </w:p>
        </w:tc>
        <w:tc>
          <w:tcPr>
            <w:tcW w:w="979"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A92DEDE"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0.4</w:t>
            </w:r>
          </w:p>
        </w:tc>
        <w:tc>
          <w:tcPr>
            <w:tcW w:w="90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7F7CC502"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0.4</w:t>
            </w:r>
          </w:p>
        </w:tc>
        <w:tc>
          <w:tcPr>
            <w:tcW w:w="108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9EE02D" w14:textId="77777777" w:rsidR="009A2BA0" w:rsidRPr="009A2BA0" w:rsidRDefault="009A2BA0" w:rsidP="009A2BA0">
            <w:pPr>
              <w:spacing w:after="0"/>
              <w:jc w:val="center"/>
              <w:rPr>
                <w:rFonts w:ascii="Calibri" w:hAnsi="Calibri" w:cs="Calibri"/>
                <w:color w:val="9C0006"/>
                <w:sz w:val="18"/>
                <w:szCs w:val="18"/>
                <w:lang w:val="en-US"/>
              </w:rPr>
            </w:pPr>
            <w:r w:rsidRPr="009A2BA0">
              <w:rPr>
                <w:rFonts w:ascii="Calibri" w:hAnsi="Calibri" w:cs="Calibri"/>
                <w:color w:val="9C0006"/>
                <w:sz w:val="18"/>
                <w:szCs w:val="18"/>
                <w:lang w:val="en-US"/>
              </w:rPr>
              <w:t>2.1</w:t>
            </w:r>
          </w:p>
        </w:tc>
        <w:tc>
          <w:tcPr>
            <w:tcW w:w="90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A0B0155"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0.1</w:t>
            </w:r>
          </w:p>
        </w:tc>
        <w:tc>
          <w:tcPr>
            <w:tcW w:w="1022"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333ECB68"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0.9</w:t>
            </w:r>
          </w:p>
        </w:tc>
      </w:tr>
      <w:tr w:rsidR="009A2BA0" w:rsidRPr="009A2BA0" w14:paraId="40BBD054" w14:textId="77777777" w:rsidTr="00B00C90">
        <w:trPr>
          <w:trHeight w:val="50"/>
        </w:trPr>
        <w:tc>
          <w:tcPr>
            <w:tcW w:w="1144" w:type="dxa"/>
            <w:tcBorders>
              <w:top w:val="single" w:sz="4" w:space="0" w:color="auto"/>
              <w:left w:val="single" w:sz="4" w:space="0" w:color="auto"/>
              <w:bottom w:val="single" w:sz="4" w:space="0" w:color="auto"/>
              <w:right w:val="single" w:sz="4" w:space="0" w:color="000000"/>
            </w:tcBorders>
            <w:shd w:val="clear" w:color="auto" w:fill="auto"/>
            <w:vAlign w:val="bottom"/>
            <w:hideMark/>
          </w:tcPr>
          <w:p w14:paraId="3A7E372B" w14:textId="77777777" w:rsidR="009A2BA0" w:rsidRPr="009A2BA0" w:rsidRDefault="009A2BA0" w:rsidP="009A2BA0">
            <w:pPr>
              <w:spacing w:after="0"/>
              <w:jc w:val="center"/>
              <w:rPr>
                <w:rFonts w:ascii="Calibri" w:hAnsi="Calibri" w:cs="Calibri"/>
                <w:b/>
                <w:bCs/>
                <w:color w:val="000000"/>
                <w:sz w:val="18"/>
                <w:szCs w:val="18"/>
                <w:lang w:val="en-US"/>
              </w:rPr>
            </w:pPr>
            <w:r w:rsidRPr="009A2BA0">
              <w:rPr>
                <w:rFonts w:ascii="Calibri" w:hAnsi="Calibri" w:cs="Calibri"/>
                <w:b/>
                <w:bCs/>
                <w:color w:val="000000"/>
                <w:sz w:val="18"/>
                <w:szCs w:val="18"/>
                <w:lang w:val="en-US"/>
              </w:rPr>
              <w:t>8 reps</w:t>
            </w:r>
          </w:p>
        </w:tc>
        <w:tc>
          <w:tcPr>
            <w:tcW w:w="641" w:type="dxa"/>
            <w:tcBorders>
              <w:top w:val="nil"/>
              <w:left w:val="nil"/>
              <w:bottom w:val="single" w:sz="4" w:space="0" w:color="auto"/>
              <w:right w:val="single" w:sz="4" w:space="0" w:color="auto"/>
            </w:tcBorders>
            <w:shd w:val="clear" w:color="auto" w:fill="auto"/>
            <w:vAlign w:val="bottom"/>
            <w:hideMark/>
          </w:tcPr>
          <w:p w14:paraId="1717311C" w14:textId="77777777"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-8.7</w:t>
            </w:r>
          </w:p>
        </w:tc>
        <w:tc>
          <w:tcPr>
            <w:tcW w:w="711" w:type="dxa"/>
            <w:tcBorders>
              <w:top w:val="nil"/>
              <w:left w:val="nil"/>
              <w:bottom w:val="single" w:sz="4" w:space="0" w:color="auto"/>
              <w:right w:val="single" w:sz="4" w:space="0" w:color="auto"/>
            </w:tcBorders>
            <w:shd w:val="clear" w:color="auto" w:fill="auto"/>
            <w:noWrap/>
            <w:vAlign w:val="bottom"/>
            <w:hideMark/>
          </w:tcPr>
          <w:p w14:paraId="6FC3B365" w14:textId="77777777"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-3.3</w:t>
            </w:r>
          </w:p>
        </w:tc>
        <w:tc>
          <w:tcPr>
            <w:tcW w:w="102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1C61AAF"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0.0</w:t>
            </w:r>
          </w:p>
        </w:tc>
        <w:tc>
          <w:tcPr>
            <w:tcW w:w="979"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67FA821D"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0.4</w:t>
            </w:r>
          </w:p>
        </w:tc>
        <w:tc>
          <w:tcPr>
            <w:tcW w:w="90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105E8AE0"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0.8</w:t>
            </w:r>
          </w:p>
        </w:tc>
        <w:tc>
          <w:tcPr>
            <w:tcW w:w="108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6025BEA" w14:textId="77777777" w:rsidR="009A2BA0" w:rsidRPr="009A2BA0" w:rsidRDefault="009A2BA0" w:rsidP="009A2BA0">
            <w:pPr>
              <w:spacing w:after="0"/>
              <w:jc w:val="center"/>
              <w:rPr>
                <w:rFonts w:ascii="Calibri" w:hAnsi="Calibri" w:cs="Calibri"/>
                <w:color w:val="9C0006"/>
                <w:sz w:val="18"/>
                <w:szCs w:val="18"/>
                <w:lang w:val="en-US"/>
              </w:rPr>
            </w:pPr>
            <w:r w:rsidRPr="009A2BA0">
              <w:rPr>
                <w:rFonts w:ascii="Calibri" w:hAnsi="Calibri" w:cs="Calibri"/>
                <w:color w:val="9C0006"/>
                <w:sz w:val="18"/>
                <w:szCs w:val="18"/>
                <w:lang w:val="en-US"/>
              </w:rPr>
              <w:t>4.5</w:t>
            </w:r>
          </w:p>
        </w:tc>
        <w:tc>
          <w:tcPr>
            <w:tcW w:w="90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738CDDBF"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0.2</w:t>
            </w:r>
          </w:p>
        </w:tc>
        <w:tc>
          <w:tcPr>
            <w:tcW w:w="1022"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E23DBFF" w14:textId="77777777" w:rsidR="009A2BA0" w:rsidRPr="009A2BA0" w:rsidRDefault="009A2BA0" w:rsidP="009A2BA0">
            <w:pPr>
              <w:spacing w:after="0"/>
              <w:jc w:val="center"/>
              <w:rPr>
                <w:rFonts w:ascii="Calibri" w:hAnsi="Calibri" w:cs="Calibri"/>
                <w:color w:val="9C5700"/>
                <w:sz w:val="18"/>
                <w:szCs w:val="18"/>
                <w:lang w:val="en-US"/>
              </w:rPr>
            </w:pPr>
            <w:r w:rsidRPr="009A2BA0">
              <w:rPr>
                <w:rFonts w:ascii="Calibri" w:hAnsi="Calibri" w:cs="Calibri"/>
                <w:color w:val="9C5700"/>
                <w:sz w:val="18"/>
                <w:szCs w:val="18"/>
                <w:lang w:val="en-US"/>
              </w:rPr>
              <w:t>1.2</w:t>
            </w:r>
          </w:p>
        </w:tc>
      </w:tr>
      <w:tr w:rsidR="009A2BA0" w:rsidRPr="009A2BA0" w14:paraId="15CBA709" w14:textId="77777777" w:rsidTr="00B00C90">
        <w:trPr>
          <w:trHeight w:val="50"/>
        </w:trPr>
        <w:tc>
          <w:tcPr>
            <w:tcW w:w="1144" w:type="dxa"/>
            <w:tcBorders>
              <w:top w:val="single" w:sz="4" w:space="0" w:color="auto"/>
              <w:left w:val="single" w:sz="4" w:space="0" w:color="auto"/>
              <w:bottom w:val="single" w:sz="4" w:space="0" w:color="auto"/>
              <w:right w:val="single" w:sz="4" w:space="0" w:color="000000"/>
            </w:tcBorders>
            <w:shd w:val="clear" w:color="auto" w:fill="auto"/>
            <w:vAlign w:val="bottom"/>
            <w:hideMark/>
          </w:tcPr>
          <w:p w14:paraId="003408C0" w14:textId="77777777" w:rsidR="009A2BA0" w:rsidRPr="009A2BA0" w:rsidRDefault="009A2BA0" w:rsidP="009A2BA0">
            <w:pPr>
              <w:spacing w:after="0"/>
              <w:jc w:val="center"/>
              <w:rPr>
                <w:rFonts w:ascii="Calibri" w:hAnsi="Calibri" w:cs="Calibri"/>
                <w:b/>
                <w:bCs/>
                <w:color w:val="000000"/>
                <w:sz w:val="18"/>
                <w:szCs w:val="18"/>
                <w:lang w:val="en-US"/>
              </w:rPr>
            </w:pPr>
            <w:r w:rsidRPr="009A2BA0">
              <w:rPr>
                <w:rFonts w:ascii="Calibri" w:hAnsi="Calibri" w:cs="Calibri"/>
                <w:b/>
                <w:bCs/>
                <w:color w:val="000000"/>
                <w:sz w:val="18"/>
                <w:szCs w:val="18"/>
                <w:lang w:val="en-US"/>
              </w:rPr>
              <w:t>4 reps</w:t>
            </w:r>
          </w:p>
        </w:tc>
        <w:tc>
          <w:tcPr>
            <w:tcW w:w="641" w:type="dxa"/>
            <w:tcBorders>
              <w:top w:val="nil"/>
              <w:left w:val="nil"/>
              <w:bottom w:val="single" w:sz="4" w:space="0" w:color="auto"/>
              <w:right w:val="single" w:sz="4" w:space="0" w:color="auto"/>
            </w:tcBorders>
            <w:shd w:val="clear" w:color="auto" w:fill="auto"/>
            <w:vAlign w:val="bottom"/>
            <w:hideMark/>
          </w:tcPr>
          <w:p w14:paraId="6740663E" w14:textId="77777777"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-5.8</w:t>
            </w:r>
          </w:p>
        </w:tc>
        <w:tc>
          <w:tcPr>
            <w:tcW w:w="711" w:type="dxa"/>
            <w:tcBorders>
              <w:top w:val="nil"/>
              <w:left w:val="nil"/>
              <w:bottom w:val="single" w:sz="4" w:space="0" w:color="auto"/>
              <w:right w:val="single" w:sz="4" w:space="0" w:color="auto"/>
            </w:tcBorders>
            <w:shd w:val="clear" w:color="auto" w:fill="auto"/>
            <w:noWrap/>
            <w:vAlign w:val="bottom"/>
            <w:hideMark/>
          </w:tcPr>
          <w:p w14:paraId="2C9F5715" w14:textId="77777777" w:rsidR="009A2BA0" w:rsidRPr="009A2BA0" w:rsidRDefault="009A2BA0" w:rsidP="009A2BA0">
            <w:pPr>
              <w:spacing w:after="0"/>
              <w:jc w:val="center"/>
              <w:rPr>
                <w:rFonts w:ascii="Calibri" w:hAnsi="Calibri" w:cs="Calibri"/>
                <w:color w:val="000000"/>
                <w:sz w:val="18"/>
                <w:szCs w:val="18"/>
                <w:lang w:val="en-US"/>
              </w:rPr>
            </w:pPr>
            <w:r w:rsidRPr="009A2BA0">
              <w:rPr>
                <w:rFonts w:ascii="Calibri" w:hAnsi="Calibri" w:cs="Calibri"/>
                <w:color w:val="000000"/>
                <w:sz w:val="18"/>
                <w:szCs w:val="18"/>
                <w:lang w:val="en-US"/>
              </w:rPr>
              <w:t>-0.5</w:t>
            </w:r>
          </w:p>
        </w:tc>
        <w:tc>
          <w:tcPr>
            <w:tcW w:w="102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77DC7A78"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0.3</w:t>
            </w:r>
          </w:p>
        </w:tc>
        <w:tc>
          <w:tcPr>
            <w:tcW w:w="979"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6053567C"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0.9</w:t>
            </w:r>
          </w:p>
        </w:tc>
        <w:tc>
          <w:tcPr>
            <w:tcW w:w="9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829CDDA" w14:textId="77777777" w:rsidR="009A2BA0" w:rsidRPr="009A2BA0" w:rsidRDefault="009A2BA0" w:rsidP="009A2BA0">
            <w:pPr>
              <w:spacing w:after="0"/>
              <w:jc w:val="center"/>
              <w:rPr>
                <w:rFonts w:ascii="Calibri" w:hAnsi="Calibri" w:cs="Calibri"/>
                <w:color w:val="9C0006"/>
                <w:sz w:val="18"/>
                <w:szCs w:val="18"/>
                <w:lang w:val="en-US"/>
              </w:rPr>
            </w:pPr>
            <w:r w:rsidRPr="009A2BA0">
              <w:rPr>
                <w:rFonts w:ascii="Calibri" w:hAnsi="Calibri" w:cs="Calibri"/>
                <w:color w:val="9C0006"/>
                <w:sz w:val="18"/>
                <w:szCs w:val="18"/>
                <w:lang w:val="en-US"/>
              </w:rPr>
              <w:t>2.4</w:t>
            </w:r>
          </w:p>
        </w:tc>
        <w:tc>
          <w:tcPr>
            <w:tcW w:w="108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CB193B" w14:textId="77777777" w:rsidR="009A2BA0" w:rsidRPr="009A2BA0" w:rsidRDefault="009A2BA0" w:rsidP="009A2BA0">
            <w:pPr>
              <w:spacing w:after="0"/>
              <w:jc w:val="center"/>
              <w:rPr>
                <w:rFonts w:ascii="Calibri" w:hAnsi="Calibri" w:cs="Calibri"/>
                <w:color w:val="9C0006"/>
                <w:sz w:val="18"/>
                <w:szCs w:val="18"/>
                <w:lang w:val="en-US"/>
              </w:rPr>
            </w:pPr>
            <w:r w:rsidRPr="009A2BA0">
              <w:rPr>
                <w:rFonts w:ascii="Calibri" w:hAnsi="Calibri" w:cs="Calibri"/>
                <w:color w:val="9C0006"/>
                <w:sz w:val="18"/>
                <w:szCs w:val="18"/>
                <w:lang w:val="en-US"/>
              </w:rPr>
              <w:t>&gt;6.6</w:t>
            </w:r>
          </w:p>
        </w:tc>
        <w:tc>
          <w:tcPr>
            <w:tcW w:w="90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6893E225" w14:textId="77777777" w:rsidR="009A2BA0" w:rsidRPr="009A2BA0" w:rsidRDefault="009A2BA0" w:rsidP="009A2BA0">
            <w:pPr>
              <w:spacing w:after="0"/>
              <w:jc w:val="center"/>
              <w:rPr>
                <w:rFonts w:ascii="Calibri" w:hAnsi="Calibri" w:cs="Calibri"/>
                <w:color w:val="006100"/>
                <w:sz w:val="18"/>
                <w:szCs w:val="18"/>
                <w:lang w:val="en-US"/>
              </w:rPr>
            </w:pPr>
            <w:r w:rsidRPr="009A2BA0">
              <w:rPr>
                <w:rFonts w:ascii="Calibri" w:hAnsi="Calibri" w:cs="Calibri"/>
                <w:color w:val="006100"/>
                <w:sz w:val="18"/>
                <w:szCs w:val="18"/>
                <w:lang w:val="en-US"/>
              </w:rPr>
              <w:t>0.7</w:t>
            </w:r>
          </w:p>
        </w:tc>
        <w:tc>
          <w:tcPr>
            <w:tcW w:w="102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C578D12" w14:textId="77777777" w:rsidR="009A2BA0" w:rsidRPr="009A2BA0" w:rsidRDefault="009A2BA0" w:rsidP="009A2BA0">
            <w:pPr>
              <w:spacing w:after="0"/>
              <w:jc w:val="center"/>
              <w:rPr>
                <w:rFonts w:ascii="Calibri" w:hAnsi="Calibri" w:cs="Calibri"/>
                <w:color w:val="9C0006"/>
                <w:sz w:val="18"/>
                <w:szCs w:val="18"/>
                <w:lang w:val="en-US"/>
              </w:rPr>
            </w:pPr>
            <w:r w:rsidRPr="009A2BA0">
              <w:rPr>
                <w:rFonts w:ascii="Calibri" w:hAnsi="Calibri" w:cs="Calibri"/>
                <w:color w:val="9C0006"/>
                <w:sz w:val="18"/>
                <w:szCs w:val="18"/>
                <w:lang w:val="en-US"/>
              </w:rPr>
              <w:t>2.0</w:t>
            </w:r>
          </w:p>
        </w:tc>
      </w:tr>
    </w:tbl>
    <w:p w14:paraId="7C917631" w14:textId="48652B02" w:rsidR="008C2210" w:rsidRPr="00FB011F" w:rsidRDefault="008C2210" w:rsidP="008C2210">
      <w:pPr>
        <w:jc w:val="center"/>
        <w:rPr>
          <w:b/>
          <w:bCs/>
          <w:lang w:val="en-US"/>
        </w:rPr>
      </w:pPr>
      <w:r w:rsidRPr="00FB011F">
        <w:rPr>
          <w:b/>
          <w:bCs/>
          <w:lang w:val="en-US"/>
        </w:rPr>
        <w:t xml:space="preserve">Table </w:t>
      </w:r>
      <w:r w:rsidR="005215CD">
        <w:rPr>
          <w:b/>
          <w:bCs/>
          <w:lang w:val="en-US"/>
        </w:rPr>
        <w:t>2</w:t>
      </w:r>
      <w:r w:rsidRPr="00FB011F">
        <w:rPr>
          <w:b/>
          <w:bCs/>
          <w:lang w:val="en-US"/>
        </w:rPr>
        <w:t>: Performance degradation of different OCC schemes with different OCC 4 and different repetition factors with 2 RB allocation</w:t>
      </w:r>
    </w:p>
    <w:p w14:paraId="3991B865" w14:textId="564D5C5D" w:rsidR="005A441D" w:rsidRDefault="0047787D" w:rsidP="005A441D">
      <w:pPr>
        <w:rPr>
          <w:lang w:val="en-US"/>
        </w:rPr>
      </w:pPr>
      <w:r w:rsidRPr="00FB011F">
        <w:rPr>
          <w:lang w:val="en-US"/>
        </w:rPr>
        <w:t xml:space="preserve">From Table </w:t>
      </w:r>
      <w:r w:rsidR="005215CD">
        <w:rPr>
          <w:lang w:val="en-US"/>
        </w:rPr>
        <w:t>1</w:t>
      </w:r>
      <w:r w:rsidRPr="00FB011F">
        <w:rPr>
          <w:lang w:val="en-US"/>
        </w:rPr>
        <w:t xml:space="preserve"> with 1 RB allocation, we observe that intra-slot pre-DFT-s OCC </w:t>
      </w:r>
      <w:r w:rsidR="0063723D" w:rsidRPr="00FB011F">
        <w:rPr>
          <w:lang w:val="en-US"/>
        </w:rPr>
        <w:t>provides the least performance degradation in almost all cases over all repetitions and all data rates. The degradation loss</w:t>
      </w:r>
      <w:r w:rsidR="00FD432E" w:rsidRPr="00FB011F">
        <w:rPr>
          <w:lang w:val="en-US"/>
        </w:rPr>
        <w:t xml:space="preserve"> is less than or around 1 dB for all cases except OCC4 with 4 repetitions. </w:t>
      </w:r>
      <w:r w:rsidR="007862D5" w:rsidRPr="00FB011F">
        <w:rPr>
          <w:lang w:val="en-US"/>
        </w:rPr>
        <w:t>Inter-slot OCC</w:t>
      </w:r>
      <w:r w:rsidR="00686960" w:rsidRPr="00FB011F">
        <w:rPr>
          <w:lang w:val="en-US"/>
        </w:rPr>
        <w:t xml:space="preserve"> with LDR</w:t>
      </w:r>
      <w:r w:rsidR="007862D5" w:rsidRPr="00FB011F">
        <w:rPr>
          <w:lang w:val="en-US"/>
        </w:rPr>
        <w:t xml:space="preserve"> </w:t>
      </w:r>
      <w:r w:rsidR="00C81FF4" w:rsidRPr="00FB011F">
        <w:rPr>
          <w:lang w:val="en-US"/>
        </w:rPr>
        <w:t>can provide reasonable degradation of around 1 dB</w:t>
      </w:r>
      <w:r w:rsidR="00AC7B7E" w:rsidRPr="00FB011F">
        <w:rPr>
          <w:lang w:val="en-US"/>
        </w:rPr>
        <w:t xml:space="preserve"> for OCC2 for al repetition levels, while OCC4 </w:t>
      </w:r>
      <w:r w:rsidR="00686960" w:rsidRPr="00FB011F">
        <w:rPr>
          <w:lang w:val="en-US"/>
        </w:rPr>
        <w:t xml:space="preserve">with LDR </w:t>
      </w:r>
      <w:r w:rsidR="00AC7B7E" w:rsidRPr="00FB011F">
        <w:rPr>
          <w:lang w:val="en-US"/>
        </w:rPr>
        <w:t xml:space="preserve">can only be supported with reasonable degradation </w:t>
      </w:r>
      <w:r w:rsidR="00686960" w:rsidRPr="00FB011F">
        <w:rPr>
          <w:lang w:val="en-US"/>
        </w:rPr>
        <w:t xml:space="preserve">only up to 16 repetitions. With VoIP, inter-slot has degradation of around 1dB up to 16 </w:t>
      </w:r>
      <w:r w:rsidR="002D0AD6" w:rsidRPr="00FB011F">
        <w:rPr>
          <w:lang w:val="en-US"/>
        </w:rPr>
        <w:t>repetitions</w:t>
      </w:r>
      <w:r w:rsidR="00686960" w:rsidRPr="00FB011F">
        <w:rPr>
          <w:lang w:val="en-US"/>
        </w:rPr>
        <w:t xml:space="preserve"> for OCC</w:t>
      </w:r>
      <w:r w:rsidR="002D0AD6" w:rsidRPr="00FB011F">
        <w:rPr>
          <w:lang w:val="en-US"/>
        </w:rPr>
        <w:t>. For OCC4, inter-slot repetition provides significant degradation loss</w:t>
      </w:r>
      <w:r w:rsidR="00C11AD9" w:rsidRPr="00FB011F">
        <w:rPr>
          <w:lang w:val="en-US"/>
        </w:rPr>
        <w:t>es for both VoIP and LDR</w:t>
      </w:r>
      <w:r w:rsidR="001D434E" w:rsidRPr="00FB011F">
        <w:rPr>
          <w:lang w:val="en-US"/>
        </w:rPr>
        <w:t xml:space="preserve"> (best case being loss of 1.4 dB for 20 repetitions LDR)</w:t>
      </w:r>
      <w:r w:rsidR="00C11AD9" w:rsidRPr="00FB011F">
        <w:rPr>
          <w:lang w:val="en-US"/>
        </w:rPr>
        <w:t>.</w:t>
      </w:r>
      <w:r w:rsidR="005A441D" w:rsidRPr="00FB011F">
        <w:rPr>
          <w:lang w:val="en-US"/>
        </w:rPr>
        <w:t xml:space="preserve"> </w:t>
      </w:r>
      <w:r w:rsidR="005A441D" w:rsidRPr="009B4393">
        <w:rPr>
          <w:lang w:val="en-US"/>
        </w:rPr>
        <w:t xml:space="preserve">Inter-slot OCC2 + intra-slot pre-DFT-s OCC2 can support LDR with </w:t>
      </w:r>
      <w:r w:rsidR="00674032" w:rsidRPr="009B4393">
        <w:rPr>
          <w:lang w:val="en-US"/>
        </w:rPr>
        <w:t>minimal degradation loss (&lt; 1dB) for LDR up to 8 repetitions</w:t>
      </w:r>
      <w:r w:rsidR="00595351" w:rsidRPr="009B4393">
        <w:rPr>
          <w:lang w:val="en-US"/>
        </w:rPr>
        <w:t xml:space="preserve"> – loss for 4 repetitions is 1.7 dB with LDR</w:t>
      </w:r>
      <w:r w:rsidR="00674032" w:rsidRPr="009B4393">
        <w:rPr>
          <w:lang w:val="en-US"/>
        </w:rPr>
        <w:t xml:space="preserve">, while </w:t>
      </w:r>
      <w:r w:rsidR="00AA74F6" w:rsidRPr="009B4393">
        <w:rPr>
          <w:lang w:val="en-US"/>
        </w:rPr>
        <w:t xml:space="preserve">it can also support VoIP with a degradation loss of around </w:t>
      </w:r>
      <w:r w:rsidR="000220E5" w:rsidRPr="009B4393">
        <w:rPr>
          <w:lang w:val="en-US"/>
        </w:rPr>
        <w:t>2 dB also up to 8 repetitions.</w:t>
      </w:r>
      <w:r w:rsidR="005A441D">
        <w:rPr>
          <w:lang w:val="en-US"/>
        </w:rPr>
        <w:t xml:space="preserve"> </w:t>
      </w:r>
      <w:r w:rsidR="00A90F02">
        <w:rPr>
          <w:lang w:val="en-US"/>
        </w:rPr>
        <w:t xml:space="preserve">Additionally, it can be observed that </w:t>
      </w:r>
      <w:r w:rsidR="00A90F02" w:rsidRPr="009B4393">
        <w:rPr>
          <w:lang w:val="en-US"/>
        </w:rPr>
        <w:t>Inter-slot OCC2 + intra-slot pre-DFT-s OCC2</w:t>
      </w:r>
      <w:r w:rsidR="00A90F02">
        <w:rPr>
          <w:lang w:val="en-US"/>
        </w:rPr>
        <w:t xml:space="preserve"> has very similar performance to </w:t>
      </w:r>
      <w:r w:rsidR="00E67F7B">
        <w:rPr>
          <w:lang w:val="en-US"/>
        </w:rPr>
        <w:t xml:space="preserve">inter-slot OCC2 up to 8 repetitions for both LDR and VoIP. </w:t>
      </w:r>
      <w:r w:rsidR="00D1592D">
        <w:rPr>
          <w:lang w:val="en-US"/>
        </w:rPr>
        <w:t xml:space="preserve">This means that </w:t>
      </w:r>
      <w:r w:rsidR="00AE375A">
        <w:rPr>
          <w:lang w:val="en-US"/>
        </w:rPr>
        <w:t xml:space="preserve">at these SNRs, doing comb does little to no loss while all </w:t>
      </w:r>
      <w:r w:rsidR="007712BB">
        <w:rPr>
          <w:lang w:val="en-US"/>
        </w:rPr>
        <w:t>degradation can be attributed to orthogonality loss because of doing OCC across 2 slots.</w:t>
      </w:r>
    </w:p>
    <w:p w14:paraId="1FB9E93F" w14:textId="70DD4D00" w:rsidR="009B4393" w:rsidRDefault="009B4393" w:rsidP="005A441D">
      <w:pPr>
        <w:rPr>
          <w:lang w:val="en-US"/>
        </w:rPr>
      </w:pPr>
      <w:r w:rsidRPr="005466CE">
        <w:rPr>
          <w:lang w:val="en-US"/>
        </w:rPr>
        <w:t xml:space="preserve">From Table </w:t>
      </w:r>
      <w:r w:rsidR="005215CD">
        <w:rPr>
          <w:lang w:val="en-US"/>
        </w:rPr>
        <w:t>2</w:t>
      </w:r>
      <w:r w:rsidRPr="005466CE">
        <w:rPr>
          <w:lang w:val="en-US"/>
        </w:rPr>
        <w:t xml:space="preserve"> with </w:t>
      </w:r>
      <w:r>
        <w:rPr>
          <w:lang w:val="en-US"/>
        </w:rPr>
        <w:t>2</w:t>
      </w:r>
      <w:r w:rsidRPr="005466CE">
        <w:rPr>
          <w:lang w:val="en-US"/>
        </w:rPr>
        <w:t xml:space="preserve"> RB allocation</w:t>
      </w:r>
      <w:r>
        <w:rPr>
          <w:lang w:val="en-US"/>
        </w:rPr>
        <w:t xml:space="preserve"> and OCC 4, </w:t>
      </w:r>
      <w:r w:rsidRPr="005466CE">
        <w:rPr>
          <w:lang w:val="en-US"/>
        </w:rPr>
        <w:t xml:space="preserve">we observe that intra-slot pre-DFT-s OCC provides </w:t>
      </w:r>
      <w:r>
        <w:rPr>
          <w:lang w:val="en-US"/>
        </w:rPr>
        <w:t>minimal</w:t>
      </w:r>
      <w:r w:rsidRPr="005466CE">
        <w:rPr>
          <w:lang w:val="en-US"/>
        </w:rPr>
        <w:t xml:space="preserve"> performance degradation in all cases over all repetitions and all data rates</w:t>
      </w:r>
      <w:r>
        <w:rPr>
          <w:lang w:val="en-US"/>
        </w:rPr>
        <w:t xml:space="preserve"> i.e., worst case loss is </w:t>
      </w:r>
      <w:r w:rsidR="00C15038">
        <w:rPr>
          <w:lang w:val="en-US"/>
        </w:rPr>
        <w:t xml:space="preserve">&lt; 1 dB (VoIP, 4 reps, OCC4). </w:t>
      </w:r>
      <w:r w:rsidR="00C15038" w:rsidRPr="005466CE">
        <w:rPr>
          <w:lang w:val="en-US"/>
        </w:rPr>
        <w:t xml:space="preserve">Inter-slot OCC with LDR can provide reasonable degradation of around 1 dB </w:t>
      </w:r>
      <w:r w:rsidR="00C15038">
        <w:rPr>
          <w:lang w:val="en-US"/>
        </w:rPr>
        <w:t>up to 8 repetitions</w:t>
      </w:r>
      <w:r w:rsidR="00C15038" w:rsidRPr="005466CE">
        <w:rPr>
          <w:lang w:val="en-US"/>
        </w:rPr>
        <w:t>,</w:t>
      </w:r>
      <w:r w:rsidR="00C15038">
        <w:rPr>
          <w:lang w:val="en-US"/>
        </w:rPr>
        <w:t xml:space="preserve"> w</w:t>
      </w:r>
      <w:r w:rsidR="00A23F8B">
        <w:rPr>
          <w:lang w:val="en-US"/>
        </w:rPr>
        <w:t>hile VoIP is only supported within tolerable margins at 20 repetitions.</w:t>
      </w:r>
      <w:r w:rsidR="00673A69">
        <w:rPr>
          <w:lang w:val="en-US"/>
        </w:rPr>
        <w:t xml:space="preserve"> </w:t>
      </w:r>
      <w:r w:rsidR="00673A69" w:rsidRPr="005466CE">
        <w:rPr>
          <w:lang w:val="en-US"/>
        </w:rPr>
        <w:t>Inter-slot OCC</w:t>
      </w:r>
      <w:r w:rsidR="00673A69">
        <w:rPr>
          <w:lang w:val="en-US"/>
        </w:rPr>
        <w:t xml:space="preserve"> cannot support VoIP in most cases even for 2 RB allocation.</w:t>
      </w:r>
      <w:r w:rsidR="00A23F8B">
        <w:rPr>
          <w:lang w:val="en-US"/>
        </w:rPr>
        <w:t xml:space="preserve"> </w:t>
      </w:r>
      <w:r w:rsidR="00BC52B8" w:rsidRPr="009B4393">
        <w:rPr>
          <w:lang w:val="en-US"/>
        </w:rPr>
        <w:t>Inter-slot OCC2 + intra-slot pre-DFT-s OCC2 can</w:t>
      </w:r>
      <w:r w:rsidR="00BC52B8">
        <w:rPr>
          <w:lang w:val="en-US"/>
        </w:rPr>
        <w:t xml:space="preserve"> support </w:t>
      </w:r>
      <w:r w:rsidR="0094676D">
        <w:rPr>
          <w:lang w:val="en-US"/>
        </w:rPr>
        <w:t xml:space="preserve">all data rates and all repetitions with around 1 dB worse case degradation (8 reps VoIP) </w:t>
      </w:r>
      <w:r w:rsidR="009A7923">
        <w:rPr>
          <w:lang w:val="en-US"/>
        </w:rPr>
        <w:t>except VoIP</w:t>
      </w:r>
      <w:r w:rsidR="006C4155">
        <w:rPr>
          <w:lang w:val="en-US"/>
        </w:rPr>
        <w:t xml:space="preserve"> at 4 repetitions.</w:t>
      </w:r>
    </w:p>
    <w:p w14:paraId="3DB1DB06" w14:textId="4C4BD589" w:rsidR="009743EA" w:rsidRDefault="009743EA" w:rsidP="005A441D">
      <w:pPr>
        <w:rPr>
          <w:lang w:val="en-US"/>
        </w:rPr>
      </w:pPr>
      <w:r>
        <w:rPr>
          <w:lang w:val="en-US"/>
        </w:rPr>
        <w:t xml:space="preserve">Based on the discussions above derived from </w:t>
      </w:r>
      <w:r w:rsidR="00C44967">
        <w:rPr>
          <w:lang w:val="en-US"/>
        </w:rPr>
        <w:t xml:space="preserve">Tables </w:t>
      </w:r>
      <w:r w:rsidR="00796AFE">
        <w:rPr>
          <w:lang w:val="en-US"/>
        </w:rPr>
        <w:t>1</w:t>
      </w:r>
      <w:r w:rsidR="00C44967">
        <w:rPr>
          <w:lang w:val="en-US"/>
        </w:rPr>
        <w:t xml:space="preserve"> and </w:t>
      </w:r>
      <w:r w:rsidR="00796AFE">
        <w:rPr>
          <w:lang w:val="en-US"/>
        </w:rPr>
        <w:t>2</w:t>
      </w:r>
      <w:r w:rsidR="00C44967">
        <w:rPr>
          <w:lang w:val="en-US"/>
        </w:rPr>
        <w:t>, we make the following observations:</w:t>
      </w:r>
    </w:p>
    <w:p w14:paraId="07CC5E42" w14:textId="144BC6CF" w:rsidR="009F3BDF" w:rsidRPr="008A53EB" w:rsidRDefault="009F3BDF" w:rsidP="009F3BDF">
      <w:pPr>
        <w:rPr>
          <w:lang w:val="en-US"/>
        </w:rPr>
      </w:pPr>
      <w:r w:rsidRPr="008A53EB">
        <w:rPr>
          <w:b/>
          <w:bCs/>
          <w:u w:val="single"/>
          <w:lang w:val="en-US"/>
        </w:rPr>
        <w:t xml:space="preserve">Observation </w:t>
      </w:r>
      <w:r>
        <w:rPr>
          <w:b/>
          <w:bCs/>
          <w:u w:val="single"/>
          <w:lang w:val="en-US"/>
        </w:rPr>
        <w:t>1</w:t>
      </w:r>
      <w:r w:rsidRPr="008A53EB">
        <w:rPr>
          <w:b/>
          <w:bCs/>
          <w:u w:val="single"/>
          <w:lang w:val="en-US"/>
        </w:rPr>
        <w:t>:</w:t>
      </w:r>
      <w:r w:rsidRPr="008A53EB">
        <w:rPr>
          <w:lang w:val="en-US"/>
        </w:rPr>
        <w:t xml:space="preserve"> </w:t>
      </w:r>
    </w:p>
    <w:p w14:paraId="4648C89E" w14:textId="7660961E" w:rsidR="009F3BDF" w:rsidRPr="002D7F7E" w:rsidRDefault="00961AE4" w:rsidP="009F3BDF">
      <w:pPr>
        <w:pStyle w:val="ListParagraph"/>
        <w:numPr>
          <w:ilvl w:val="0"/>
          <w:numId w:val="45"/>
        </w:numPr>
        <w:rPr>
          <w:lang w:val="en-US"/>
        </w:rPr>
      </w:pPr>
      <w:r>
        <w:rPr>
          <w:b/>
          <w:bCs/>
          <w:lang w:val="en-US"/>
        </w:rPr>
        <w:t>I</w:t>
      </w:r>
      <w:r w:rsidRPr="00CD1CB8">
        <w:rPr>
          <w:b/>
          <w:bCs/>
          <w:lang w:val="en-US"/>
        </w:rPr>
        <w:t>ntra-slot pre-DFT-s OCC</w:t>
      </w:r>
      <w:r w:rsidRPr="008A53EB">
        <w:rPr>
          <w:b/>
          <w:bCs/>
          <w:lang w:val="en-US"/>
        </w:rPr>
        <w:t xml:space="preserve"> </w:t>
      </w:r>
      <w:r w:rsidR="009F3BDF" w:rsidRPr="008A53EB">
        <w:rPr>
          <w:b/>
          <w:bCs/>
          <w:lang w:val="en-US"/>
        </w:rPr>
        <w:t>schemes</w:t>
      </w:r>
      <w:r w:rsidR="009F3BDF">
        <w:rPr>
          <w:b/>
          <w:bCs/>
          <w:lang w:val="en-US"/>
        </w:rPr>
        <w:t xml:space="preserve"> </w:t>
      </w:r>
      <w:r w:rsidR="00147AB1">
        <w:rPr>
          <w:b/>
          <w:bCs/>
          <w:lang w:val="en-US"/>
        </w:rPr>
        <w:t xml:space="preserve">offer </w:t>
      </w:r>
      <w:r w:rsidR="00237E28">
        <w:rPr>
          <w:b/>
          <w:bCs/>
          <w:lang w:val="en-US"/>
        </w:rPr>
        <w:t>the best</w:t>
      </w:r>
      <w:r w:rsidR="00147AB1">
        <w:rPr>
          <w:b/>
          <w:bCs/>
          <w:lang w:val="en-US"/>
        </w:rPr>
        <w:t xml:space="preserve"> (4x) </w:t>
      </w:r>
      <w:r w:rsidR="009F3BDF" w:rsidRPr="008A53EB">
        <w:rPr>
          <w:b/>
          <w:bCs/>
          <w:lang w:val="en-US"/>
        </w:rPr>
        <w:t xml:space="preserve">multiplexing gains </w:t>
      </w:r>
      <w:r w:rsidR="00147AB1">
        <w:rPr>
          <w:b/>
          <w:bCs/>
          <w:lang w:val="en-US"/>
        </w:rPr>
        <w:t xml:space="preserve">in most SNR regimes </w:t>
      </w:r>
      <w:r w:rsidR="00237E28">
        <w:rPr>
          <w:b/>
          <w:bCs/>
          <w:lang w:val="en-US"/>
        </w:rPr>
        <w:t xml:space="preserve">(different repetition levels) </w:t>
      </w:r>
      <w:r w:rsidR="00147AB1">
        <w:rPr>
          <w:b/>
          <w:bCs/>
          <w:lang w:val="en-US"/>
        </w:rPr>
        <w:t xml:space="preserve">for </w:t>
      </w:r>
      <w:r w:rsidR="00237E28">
        <w:rPr>
          <w:b/>
          <w:bCs/>
          <w:lang w:val="en-US"/>
        </w:rPr>
        <w:t>different data rates and for different RB allocations</w:t>
      </w:r>
      <w:r w:rsidR="009F3BDF" w:rsidRPr="008A53EB">
        <w:rPr>
          <w:b/>
          <w:bCs/>
          <w:lang w:val="en-US"/>
        </w:rPr>
        <w:t>. For a fixed payload size, these schemes undergo performance loss as available resources (repetitions) are reduced due to increased coding rate.</w:t>
      </w:r>
      <w:r w:rsidR="009F3BDF" w:rsidRPr="002D7F7E">
        <w:rPr>
          <w:b/>
          <w:bCs/>
          <w:lang w:val="en-US"/>
        </w:rPr>
        <w:br/>
      </w:r>
    </w:p>
    <w:p w14:paraId="7145298A" w14:textId="29EEE753" w:rsidR="009F3BDF" w:rsidRPr="00FB011F" w:rsidRDefault="00E23D5E" w:rsidP="009F3BDF">
      <w:pPr>
        <w:pStyle w:val="ListParagraph"/>
        <w:numPr>
          <w:ilvl w:val="0"/>
          <w:numId w:val="45"/>
        </w:numPr>
        <w:rPr>
          <w:lang w:val="en-US"/>
        </w:rPr>
      </w:pPr>
      <w:r>
        <w:rPr>
          <w:b/>
          <w:bCs/>
          <w:lang w:val="en-US"/>
        </w:rPr>
        <w:t>Inter</w:t>
      </w:r>
      <w:r w:rsidR="009F3BDF" w:rsidRPr="002406B2">
        <w:rPr>
          <w:b/>
          <w:bCs/>
          <w:lang w:val="en-US"/>
        </w:rPr>
        <w:t xml:space="preserve">-slot OCC can </w:t>
      </w:r>
      <w:r>
        <w:rPr>
          <w:b/>
          <w:bCs/>
          <w:lang w:val="en-US"/>
        </w:rPr>
        <w:t>provide</w:t>
      </w:r>
      <w:r w:rsidR="009F3BDF" w:rsidRPr="002406B2">
        <w:rPr>
          <w:b/>
          <w:bCs/>
          <w:lang w:val="en-US"/>
        </w:rPr>
        <w:t xml:space="preserve"> 2x multiplexing gains at lower SNRs and higher target BLERs, within 1 dB degradation loss</w:t>
      </w:r>
      <w:r w:rsidR="0089709E">
        <w:rPr>
          <w:b/>
          <w:bCs/>
          <w:lang w:val="en-US"/>
        </w:rPr>
        <w:t xml:space="preserve"> for all RB allocations</w:t>
      </w:r>
      <w:r w:rsidR="009F3BDF" w:rsidRPr="002406B2">
        <w:rPr>
          <w:b/>
          <w:bCs/>
          <w:lang w:val="en-US"/>
        </w:rPr>
        <w:t xml:space="preserve">. </w:t>
      </w:r>
      <w:r w:rsidR="009F3BDF">
        <w:rPr>
          <w:b/>
          <w:bCs/>
          <w:lang w:val="en-US"/>
        </w:rPr>
        <w:t>Additionally, 4x gains at very low SNRs are possible at high BLER targets with less than 2</w:t>
      </w:r>
      <w:r w:rsidR="008F4EEB">
        <w:rPr>
          <w:b/>
          <w:bCs/>
          <w:lang w:val="en-US"/>
        </w:rPr>
        <w:t xml:space="preserve"> (1)</w:t>
      </w:r>
      <w:r w:rsidR="009F3BDF">
        <w:rPr>
          <w:b/>
          <w:bCs/>
          <w:lang w:val="en-US"/>
        </w:rPr>
        <w:t xml:space="preserve"> dB degradation loss</w:t>
      </w:r>
      <w:r w:rsidR="008F4EEB">
        <w:rPr>
          <w:b/>
          <w:bCs/>
          <w:lang w:val="en-US"/>
        </w:rPr>
        <w:t xml:space="preserve"> for 1 (2) RBs allocated</w:t>
      </w:r>
      <w:r w:rsidR="009F3BDF">
        <w:rPr>
          <w:b/>
          <w:bCs/>
          <w:lang w:val="en-US"/>
        </w:rPr>
        <w:t>. 4x gains are not possible in any SNR regime for VoIP</w:t>
      </w:r>
      <w:r w:rsidR="00C136CB">
        <w:rPr>
          <w:b/>
          <w:bCs/>
          <w:lang w:val="en-US"/>
        </w:rPr>
        <w:t xml:space="preserve"> </w:t>
      </w:r>
      <w:r w:rsidR="00E067CD">
        <w:rPr>
          <w:b/>
          <w:bCs/>
          <w:lang w:val="en-US"/>
        </w:rPr>
        <w:t>irrespective of RB allocation (best case degradation is 1.4 dB with 20 reps and 2 RBs)</w:t>
      </w:r>
      <w:r w:rsidR="009F3BDF">
        <w:rPr>
          <w:b/>
          <w:bCs/>
          <w:lang w:val="en-US"/>
        </w:rPr>
        <w:t xml:space="preserve">. </w:t>
      </w:r>
      <w:r w:rsidR="00E067CD">
        <w:rPr>
          <w:b/>
          <w:bCs/>
          <w:lang w:val="en-US"/>
        </w:rPr>
        <w:t>Inter</w:t>
      </w:r>
      <w:r w:rsidR="009F3BDF">
        <w:rPr>
          <w:b/>
          <w:bCs/>
          <w:lang w:val="en-US"/>
        </w:rPr>
        <w:t>-slot scheme becomes ineffective at high SNRs.</w:t>
      </w:r>
      <w:r w:rsidR="009F3BDF" w:rsidRPr="002406B2">
        <w:rPr>
          <w:b/>
          <w:bCs/>
          <w:lang w:val="en-US"/>
        </w:rPr>
        <w:t xml:space="preserve"> </w:t>
      </w:r>
    </w:p>
    <w:p w14:paraId="32266FA4" w14:textId="77777777" w:rsidR="00294C1B" w:rsidRPr="00FB011F" w:rsidRDefault="00294C1B" w:rsidP="00FB011F">
      <w:pPr>
        <w:pStyle w:val="ListParagraph"/>
        <w:rPr>
          <w:lang w:val="en-US"/>
        </w:rPr>
      </w:pPr>
    </w:p>
    <w:p w14:paraId="1250D083" w14:textId="500B8B10" w:rsidR="00294C1B" w:rsidRPr="001A2D76" w:rsidRDefault="00294C1B" w:rsidP="009F3BDF">
      <w:pPr>
        <w:pStyle w:val="ListParagraph"/>
        <w:numPr>
          <w:ilvl w:val="0"/>
          <w:numId w:val="45"/>
        </w:numPr>
        <w:rPr>
          <w:lang w:val="en-US"/>
        </w:rPr>
      </w:pPr>
      <w:r>
        <w:rPr>
          <w:b/>
          <w:bCs/>
          <w:lang w:val="en-US"/>
        </w:rPr>
        <w:t>I</w:t>
      </w:r>
      <w:r w:rsidRPr="00CD1CB8">
        <w:rPr>
          <w:b/>
          <w:bCs/>
          <w:lang w:val="en-US"/>
        </w:rPr>
        <w:t>nter-slot OCC2 + intra-slot pre-DFT-s OCC2</w:t>
      </w:r>
      <w:r w:rsidR="00A141B1">
        <w:rPr>
          <w:b/>
          <w:bCs/>
          <w:lang w:val="en-US"/>
        </w:rPr>
        <w:t xml:space="preserve"> can provide 4x multiplexing gains for all low data rate scenarios within a reasonable degradation margin (</w:t>
      </w:r>
      <w:r w:rsidR="00935AF7">
        <w:rPr>
          <w:b/>
          <w:bCs/>
          <w:lang w:val="en-US"/>
        </w:rPr>
        <w:t>worse case 1.4 dB loss at 4 rep</w:t>
      </w:r>
      <w:r w:rsidR="001823C5">
        <w:rPr>
          <w:b/>
          <w:bCs/>
          <w:lang w:val="en-US"/>
        </w:rPr>
        <w:t>s with 1 RB). I</w:t>
      </w:r>
      <w:r w:rsidR="001823C5" w:rsidRPr="00CD1CB8">
        <w:rPr>
          <w:b/>
          <w:bCs/>
          <w:lang w:val="en-US"/>
        </w:rPr>
        <w:t>nter-slot OCC2 + intra-slot pre-DFT-s OCC2</w:t>
      </w:r>
      <w:r w:rsidR="003B2EB5">
        <w:rPr>
          <w:b/>
          <w:bCs/>
          <w:lang w:val="en-US"/>
        </w:rPr>
        <w:t xml:space="preserve"> can support VoIP with 4x multiplexing at low SNRs</w:t>
      </w:r>
      <w:r w:rsidR="00202F3A">
        <w:rPr>
          <w:b/>
          <w:bCs/>
          <w:lang w:val="en-US"/>
        </w:rPr>
        <w:t>. The degradation loss for VoIP at high SNRs exceeds 2 dB.</w:t>
      </w:r>
      <w:r w:rsidR="00016661">
        <w:rPr>
          <w:b/>
          <w:bCs/>
          <w:lang w:val="en-US"/>
        </w:rPr>
        <w:t xml:space="preserve"> The performance of I</w:t>
      </w:r>
      <w:r w:rsidR="00016661" w:rsidRPr="00CD1CB8">
        <w:rPr>
          <w:b/>
          <w:bCs/>
          <w:lang w:val="en-US"/>
        </w:rPr>
        <w:t>nter-slot OCC2 + intra-slot pre-DFT-s OCC2</w:t>
      </w:r>
      <w:r w:rsidR="00016661">
        <w:rPr>
          <w:b/>
          <w:bCs/>
          <w:lang w:val="en-US"/>
        </w:rPr>
        <w:t xml:space="preserve"> </w:t>
      </w:r>
      <w:r w:rsidR="006126D3">
        <w:rPr>
          <w:b/>
          <w:bCs/>
          <w:lang w:val="en-US"/>
        </w:rPr>
        <w:t>is better than inter-slot OCC4 and worse than I</w:t>
      </w:r>
      <w:r w:rsidR="006126D3" w:rsidRPr="00CD1CB8">
        <w:rPr>
          <w:b/>
          <w:bCs/>
          <w:lang w:val="en-US"/>
        </w:rPr>
        <w:t>ntra-slot pre-DFT-s OCC</w:t>
      </w:r>
      <w:r w:rsidR="006126D3">
        <w:rPr>
          <w:b/>
          <w:bCs/>
          <w:lang w:val="en-US"/>
        </w:rPr>
        <w:t>4, as expected.</w:t>
      </w:r>
    </w:p>
    <w:p w14:paraId="2AE8E7F8" w14:textId="2CB6BC37" w:rsidR="00354A90" w:rsidRPr="00354A90" w:rsidRDefault="00354A90" w:rsidP="00354A90">
      <w:pPr>
        <w:pStyle w:val="Heading2"/>
        <w:rPr>
          <w:lang w:val="en-US"/>
        </w:rPr>
      </w:pPr>
      <w:r>
        <w:rPr>
          <w:lang w:val="en-US"/>
        </w:rPr>
        <w:lastRenderedPageBreak/>
        <w:t>2.2</w:t>
      </w:r>
      <w:r>
        <w:rPr>
          <w:lang w:val="en-US"/>
        </w:rPr>
        <w:tab/>
        <w:t xml:space="preserve">Throughput gain </w:t>
      </w:r>
    </w:p>
    <w:p w14:paraId="0159184E" w14:textId="05F5AC8A" w:rsidR="00A6147F" w:rsidRDefault="00303B1E" w:rsidP="0024139D">
      <w:pPr>
        <w:rPr>
          <w:lang w:val="en-US"/>
        </w:rPr>
      </w:pPr>
      <w:r>
        <w:rPr>
          <w:lang w:val="en-US"/>
        </w:rPr>
        <w:t xml:space="preserve">Absolute throughput can be a deceiving metric when it comes to analyzing performance gains due to OCC. For example, consider the </w:t>
      </w:r>
      <w:r w:rsidR="00990789">
        <w:rPr>
          <w:lang w:val="en-US"/>
        </w:rPr>
        <w:t>link level result in Figure 1</w:t>
      </w:r>
      <w:r w:rsidR="00A6147F">
        <w:rPr>
          <w:lang w:val="en-US"/>
        </w:rPr>
        <w:t>, corresponding to OCC4 with 16 repetitions:</w:t>
      </w:r>
    </w:p>
    <w:p w14:paraId="5F791924" w14:textId="46C6C407" w:rsidR="00A6147F" w:rsidRDefault="00A6147F" w:rsidP="00A6147F">
      <w:pPr>
        <w:jc w:val="center"/>
        <w:rPr>
          <w:lang w:val="en-US"/>
        </w:rPr>
      </w:pPr>
      <w:r w:rsidRPr="00192F44">
        <w:rPr>
          <w:noProof/>
          <w:lang w:val="en-US"/>
        </w:rPr>
        <w:drawing>
          <wp:inline distT="0" distB="0" distL="0" distR="0" wp14:anchorId="525B1955" wp14:editId="77FB6632">
            <wp:extent cx="2981550" cy="2143598"/>
            <wp:effectExtent l="0" t="0" r="0" b="9525"/>
            <wp:docPr id="669487053" name="Picture 11" descr="A graph of a cross s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887113" name="Picture 11" descr="A graph of a cross section&#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8290" cy="2148444"/>
                    </a:xfrm>
                    <a:prstGeom prst="rect">
                      <a:avLst/>
                    </a:prstGeom>
                    <a:noFill/>
                    <a:ln>
                      <a:noFill/>
                    </a:ln>
                  </pic:spPr>
                </pic:pic>
              </a:graphicData>
            </a:graphic>
          </wp:inline>
        </w:drawing>
      </w:r>
    </w:p>
    <w:p w14:paraId="49E990CD" w14:textId="2A9139FA" w:rsidR="00990789" w:rsidRPr="00306F1E" w:rsidRDefault="00990789" w:rsidP="00990789">
      <w:pPr>
        <w:pStyle w:val="ListParagraph"/>
        <w:jc w:val="center"/>
        <w:rPr>
          <w:b/>
          <w:bCs/>
          <w:lang w:val="en-US"/>
        </w:rPr>
      </w:pPr>
      <w:r w:rsidRPr="00306F1E">
        <w:rPr>
          <w:b/>
          <w:bCs/>
          <w:lang w:val="en-US"/>
        </w:rPr>
        <w:t xml:space="preserve">Figure </w:t>
      </w:r>
      <w:r w:rsidR="00FB011F">
        <w:rPr>
          <w:b/>
          <w:bCs/>
          <w:lang w:val="en-US"/>
        </w:rPr>
        <w:t>1</w:t>
      </w:r>
      <w:r w:rsidRPr="00306F1E">
        <w:rPr>
          <w:b/>
          <w:bCs/>
          <w:lang w:val="en-US"/>
        </w:rPr>
        <w:t>: Performance comparison of conventional de-OCC and MMSE de-OCC receiver for OCC 4 and VoIP with TBoMS of 16 slots</w:t>
      </w:r>
    </w:p>
    <w:p w14:paraId="1E270859" w14:textId="692C16BC" w:rsidR="0024139D" w:rsidRDefault="00990789" w:rsidP="0024139D">
      <w:pPr>
        <w:rPr>
          <w:lang w:val="en-US"/>
        </w:rPr>
      </w:pPr>
      <w:r>
        <w:rPr>
          <w:lang w:val="en-US"/>
        </w:rPr>
        <w:t xml:space="preserve">In this case, </w:t>
      </w:r>
      <w:r w:rsidR="00B04FF9">
        <w:rPr>
          <w:lang w:val="en-US"/>
        </w:rPr>
        <w:t xml:space="preserve">single UE is operating at a BLER of 2% at -3.6 dB while cross-slot OCC with MMSE is operating at a BLER </w:t>
      </w:r>
      <w:r w:rsidR="001E4D18">
        <w:rPr>
          <w:lang w:val="en-US"/>
        </w:rPr>
        <w:t>of around 8%.</w:t>
      </w:r>
      <w:r w:rsidR="000B5E2E">
        <w:rPr>
          <w:lang w:val="en-US"/>
        </w:rPr>
        <w:t xml:space="preserve"> The throughput of cross-slot OCC in this case will be </w:t>
      </w:r>
      <w:r w:rsidR="0049274B">
        <w:rPr>
          <w:lang w:val="en-US"/>
        </w:rPr>
        <w:t>(1-BLER)*OCCFactor*TBSize/(TBoMS slots) = (1-0.08)*4*184/16</w:t>
      </w:r>
      <w:r w:rsidR="00E12DB9">
        <w:rPr>
          <w:lang w:val="en-US"/>
        </w:rPr>
        <w:t xml:space="preserve">ms = 42.32 kbps which is </w:t>
      </w:r>
      <w:r w:rsidR="00BE21BF">
        <w:rPr>
          <w:lang w:val="en-US"/>
        </w:rPr>
        <w:t xml:space="preserve">almost 4x of that of single UE </w:t>
      </w:r>
      <w:r>
        <w:rPr>
          <w:lang w:val="en-US"/>
        </w:rPr>
        <w:t>(</w:t>
      </w:r>
      <w:r w:rsidR="00BE21BF">
        <w:rPr>
          <w:lang w:val="en-US"/>
        </w:rPr>
        <w:t>11.27 kbps</w:t>
      </w:r>
      <w:r>
        <w:rPr>
          <w:lang w:val="en-US"/>
        </w:rPr>
        <w:t>)</w:t>
      </w:r>
      <w:r w:rsidR="00BE21BF">
        <w:rPr>
          <w:lang w:val="en-US"/>
        </w:rPr>
        <w:t>.</w:t>
      </w:r>
      <w:r w:rsidR="00F6691B">
        <w:rPr>
          <w:lang w:val="en-US"/>
        </w:rPr>
        <w:t xml:space="preserve"> </w:t>
      </w:r>
      <w:r w:rsidR="00FD215C">
        <w:rPr>
          <w:lang w:val="en-US"/>
        </w:rPr>
        <w:t xml:space="preserve">However, we observe a </w:t>
      </w:r>
      <w:r w:rsidR="00F6691B">
        <w:rPr>
          <w:lang w:val="en-US"/>
        </w:rPr>
        <w:t>5 dB difference at 2% BLER between</w:t>
      </w:r>
      <w:r w:rsidR="00F54464">
        <w:rPr>
          <w:lang w:val="en-US"/>
        </w:rPr>
        <w:t xml:space="preserve"> cross-slot</w:t>
      </w:r>
      <w:r w:rsidR="00F6691B">
        <w:rPr>
          <w:lang w:val="en-US"/>
        </w:rPr>
        <w:t xml:space="preserve"> MMSE and single UE. Given that the </w:t>
      </w:r>
      <w:r w:rsidR="00A5792A">
        <w:rPr>
          <w:lang w:val="en-US"/>
        </w:rPr>
        <w:t xml:space="preserve">required BLER is 2% for VoIP, the cross-slot OCC system will roughly need </w:t>
      </w:r>
      <w:r w:rsidR="00770D6F">
        <w:rPr>
          <w:lang w:val="en-US"/>
        </w:rPr>
        <w:t xml:space="preserve">4x more repetitions </w:t>
      </w:r>
      <w:r w:rsidR="00DC1A0F">
        <w:rPr>
          <w:lang w:val="en-US"/>
        </w:rPr>
        <w:t>(6 dB) to get the BLER down to 2%</w:t>
      </w:r>
      <w:r w:rsidR="001D582F">
        <w:rPr>
          <w:lang w:val="en-US"/>
        </w:rPr>
        <w:t xml:space="preserve"> </w:t>
      </w:r>
      <w:r w:rsidR="00452BAA">
        <w:rPr>
          <w:lang w:val="en-US"/>
        </w:rPr>
        <w:t>(to meet the performance requirements for VoIP)</w:t>
      </w:r>
      <w:r w:rsidR="00DC1A0F">
        <w:rPr>
          <w:lang w:val="en-US"/>
        </w:rPr>
        <w:t xml:space="preserve">. This 4x increase in number of repetitions </w:t>
      </w:r>
      <w:r w:rsidR="00AF2126">
        <w:rPr>
          <w:lang w:val="en-US"/>
        </w:rPr>
        <w:t xml:space="preserve">will remove the 4x </w:t>
      </w:r>
      <w:r w:rsidR="00FD215C">
        <w:rPr>
          <w:lang w:val="en-US"/>
        </w:rPr>
        <w:t xml:space="preserve">capacity </w:t>
      </w:r>
      <w:r w:rsidR="00AF2126">
        <w:rPr>
          <w:lang w:val="en-US"/>
        </w:rPr>
        <w:t xml:space="preserve">gains that we calculated above. Therefore, </w:t>
      </w:r>
      <w:r w:rsidR="00B9336F">
        <w:rPr>
          <w:lang w:val="en-US"/>
        </w:rPr>
        <w:t>to</w:t>
      </w:r>
      <w:r w:rsidR="00AF2126">
        <w:rPr>
          <w:lang w:val="en-US"/>
        </w:rPr>
        <w:t xml:space="preserve"> cater to the example mentioned above</w:t>
      </w:r>
      <w:r w:rsidR="00B9336F">
        <w:rPr>
          <w:lang w:val="en-US"/>
        </w:rPr>
        <w:t xml:space="preserve"> and other similar cases</w:t>
      </w:r>
      <w:r w:rsidR="00AF2126">
        <w:rPr>
          <w:lang w:val="en-US"/>
        </w:rPr>
        <w:t xml:space="preserve">, we </w:t>
      </w:r>
      <w:r w:rsidR="00452BAA">
        <w:rPr>
          <w:lang w:val="en-US"/>
        </w:rPr>
        <w:t>use</w:t>
      </w:r>
      <w:r w:rsidR="00AF2126">
        <w:rPr>
          <w:lang w:val="en-US"/>
        </w:rPr>
        <w:t xml:space="preserve"> constrained throughput</w:t>
      </w:r>
      <w:r w:rsidR="0044698B">
        <w:rPr>
          <w:lang w:val="en-US"/>
        </w:rPr>
        <w:t xml:space="preserve"> as a metric</w:t>
      </w:r>
      <w:r w:rsidR="002574FF">
        <w:rPr>
          <w:lang w:val="en-US"/>
        </w:rPr>
        <w:t>,</w:t>
      </w:r>
      <w:r w:rsidR="004707E2" w:rsidRPr="004707E2">
        <w:rPr>
          <w:lang w:val="en-US"/>
        </w:rPr>
        <w:t xml:space="preserve"> </w:t>
      </w:r>
      <w:r w:rsidR="004707E2">
        <w:rPr>
          <w:lang w:val="en-US"/>
        </w:rPr>
        <w:t xml:space="preserve">where we consider the throughput to be zero if the </w:t>
      </w:r>
      <w:r w:rsidR="003800AC">
        <w:rPr>
          <w:lang w:val="en-US"/>
        </w:rPr>
        <w:t>chosen</w:t>
      </w:r>
      <w:r w:rsidR="004707E2">
        <w:rPr>
          <w:lang w:val="en-US"/>
        </w:rPr>
        <w:t xml:space="preserve"> scheme does not meet the BLER constraint. Note that this metric is consistent with previous 3GPP practices (e.g. [</w:t>
      </w:r>
      <w:r w:rsidR="00226B3E">
        <w:rPr>
          <w:lang w:val="en-US"/>
        </w:rPr>
        <w:t>2</w:t>
      </w:r>
      <w:r w:rsidR="004707E2">
        <w:rPr>
          <w:lang w:val="en-US"/>
        </w:rPr>
        <w:t>,</w:t>
      </w:r>
      <w:r w:rsidR="00226B3E">
        <w:rPr>
          <w:lang w:val="en-US"/>
        </w:rPr>
        <w:t>3</w:t>
      </w:r>
      <w:r w:rsidR="004707E2">
        <w:rPr>
          <w:lang w:val="en-US"/>
        </w:rPr>
        <w:t xml:space="preserve">]). </w:t>
      </w:r>
      <w:r w:rsidR="00103925">
        <w:rPr>
          <w:lang w:val="en-US"/>
        </w:rPr>
        <w:t xml:space="preserve"> This metric can be calculated as follows:</w:t>
      </w:r>
    </w:p>
    <w:p w14:paraId="333872FD" w14:textId="68905AF6" w:rsidR="00A176D9" w:rsidRPr="0024139D" w:rsidRDefault="007F2E46" w:rsidP="00B42EF0">
      <w:pPr>
        <w:rPr>
          <w:lang w:val="en-US"/>
        </w:rPr>
      </w:pPr>
      <w:r>
        <w:rPr>
          <w:noProof/>
        </w:rPr>
        <mc:AlternateContent>
          <mc:Choice Requires="wps">
            <w:drawing>
              <wp:anchor distT="0" distB="0" distL="114300" distR="114300" simplePos="0" relativeHeight="251658240" behindDoc="0" locked="0" layoutInCell="1" allowOverlap="1" wp14:anchorId="61EFBAFD" wp14:editId="521124EC">
                <wp:simplePos x="0" y="0"/>
                <wp:positionH relativeFrom="column">
                  <wp:posOffset>354000</wp:posOffset>
                </wp:positionH>
                <wp:positionV relativeFrom="paragraph">
                  <wp:posOffset>79197</wp:posOffset>
                </wp:positionV>
                <wp:extent cx="5539154" cy="766445"/>
                <wp:effectExtent l="0" t="0" r="0" b="0"/>
                <wp:wrapNone/>
                <wp:docPr id="6" name="TextBox 5">
                  <a:extLst xmlns:a="http://schemas.openxmlformats.org/drawingml/2006/main">
                    <a:ext uri="{FF2B5EF4-FFF2-40B4-BE49-F238E27FC236}">
                      <a16:creationId xmlns:a16="http://schemas.microsoft.com/office/drawing/2014/main" id="{ACE0ADC0-DC3A-E365-3914-5BA864D72520}"/>
                    </a:ext>
                  </a:extLst>
                </wp:docPr>
                <wp:cNvGraphicFramePr/>
                <a:graphic xmlns:a="http://schemas.openxmlformats.org/drawingml/2006/main">
                  <a:graphicData uri="http://schemas.microsoft.com/office/word/2010/wordprocessingShape">
                    <wps:wsp>
                      <wps:cNvSpPr txBox="1"/>
                      <wps:spPr>
                        <a:xfrm>
                          <a:off x="0" y="0"/>
                          <a:ext cx="5539154" cy="766445"/>
                        </a:xfrm>
                        <a:prstGeom prst="rect">
                          <a:avLst/>
                        </a:prstGeom>
                        <a:noFill/>
                      </wps:spPr>
                      <wps:txbx>
                        <w:txbxContent>
                          <w:p w14:paraId="2D060623" w14:textId="113AAACC" w:rsidR="00A176D9" w:rsidRPr="00B42EF0" w:rsidRDefault="00A176D9" w:rsidP="00A176D9">
                            <w:pPr>
                              <w:jc w:val="center"/>
                              <w:rPr>
                                <w:rFonts w:ascii="Cambria Math" w:eastAsia="+mn-ea" w:hAnsi="Cambria Math" w:cs="+mn-cs"/>
                                <w:i/>
                                <w:color w:val="000000"/>
                                <w:kern w:val="24"/>
                                <w:szCs w:val="26"/>
                              </w:rPr>
                            </w:pPr>
                            <m:oMath>
                              <m:r>
                                <w:rPr>
                                  <w:rFonts w:ascii="Cambria Math" w:eastAsia="+mn-ea" w:hAnsi="Cambria Math" w:cs="+mn-cs"/>
                                  <w:color w:val="000000"/>
                                  <w:kern w:val="24"/>
                                  <w:szCs w:val="26"/>
                                </w:rPr>
                                <m:t>Constrainted Throughput=ρ</m:t>
                              </m:r>
                              <m:d>
                                <m:dPr>
                                  <m:ctrlPr>
                                    <w:rPr>
                                      <w:rFonts w:ascii="Cambria Math" w:eastAsia="+mn-ea" w:hAnsi="Cambria Math" w:cs="+mn-cs"/>
                                      <w:i/>
                                      <w:iCs/>
                                      <w:color w:val="000000"/>
                                      <w:kern w:val="24"/>
                                      <w:szCs w:val="26"/>
                                    </w:rPr>
                                  </m:ctrlPr>
                                </m:dPr>
                                <m:e>
                                  <m:r>
                                    <w:rPr>
                                      <w:rFonts w:ascii="Cambria Math" w:eastAsia="+mn-ea" w:hAnsi="Cambria Math" w:cs="+mn-cs"/>
                                      <w:color w:val="000000"/>
                                      <w:kern w:val="24"/>
                                      <w:szCs w:val="26"/>
                                    </w:rPr>
                                    <m:t>γ</m:t>
                                  </m:r>
                                </m:e>
                              </m:d>
                              <m:r>
                                <w:rPr>
                                  <w:rFonts w:ascii="Cambria Math" w:eastAsia="+mn-ea" w:hAnsi="Cambria Math" w:cs="+mn-cs"/>
                                  <w:color w:val="000000"/>
                                  <w:kern w:val="24"/>
                                  <w:szCs w:val="26"/>
                                </w:rPr>
                                <m:t>=</m:t>
                              </m:r>
                              <m:limLow>
                                <m:limLowPr>
                                  <m:ctrlPr>
                                    <w:rPr>
                                      <w:rFonts w:ascii="Cambria Math" w:eastAsia="+mn-ea" w:hAnsi="Cambria Math" w:cs="+mn-cs"/>
                                      <w:i/>
                                      <w:iCs/>
                                      <w:color w:val="000000"/>
                                      <w:kern w:val="24"/>
                                      <w:szCs w:val="26"/>
                                    </w:rPr>
                                  </m:ctrlPr>
                                </m:limLowPr>
                                <m:e>
                                  <m:r>
                                    <m:rPr>
                                      <m:sty m:val="p"/>
                                    </m:rPr>
                                    <w:rPr>
                                      <w:rFonts w:ascii="Cambria Math" w:eastAsia="+mn-ea" w:hAnsi="Cambria Math" w:cs="+mn-cs"/>
                                      <w:color w:val="000000"/>
                                      <w:kern w:val="24"/>
                                      <w:szCs w:val="26"/>
                                    </w:rPr>
                                    <m:t>max</m:t>
                                  </m:r>
                                </m:e>
                                <m:lim>
                                  <m:r>
                                    <w:rPr>
                                      <w:rFonts w:ascii="Cambria Math" w:eastAsia="+mn-ea" w:hAnsi="Cambria Math" w:cs="+mn-cs"/>
                                      <w:color w:val="000000"/>
                                      <w:kern w:val="24"/>
                                      <w:szCs w:val="26"/>
                                    </w:rPr>
                                    <m:t>M,N</m:t>
                                  </m:r>
                                </m:lim>
                              </m:limLow>
                              <m:r>
                                <w:rPr>
                                  <w:rFonts w:ascii="Cambria Math" w:eastAsia="+mn-ea" w:hAnsi="Cambria Math" w:cs="+mn-cs"/>
                                  <w:color w:val="000000"/>
                                  <w:kern w:val="24"/>
                                  <w:szCs w:val="26"/>
                                </w:rPr>
                                <m:t>  M</m:t>
                              </m:r>
                              <m:f>
                                <m:fPr>
                                  <m:ctrlPr>
                                    <w:rPr>
                                      <w:rFonts w:ascii="Cambria Math" w:eastAsia="+mn-ea" w:hAnsi="Cambria Math" w:cs="+mn-cs"/>
                                      <w:i/>
                                      <w:iCs/>
                                      <w:color w:val="000000"/>
                                      <w:kern w:val="24"/>
                                      <w:szCs w:val="26"/>
                                    </w:rPr>
                                  </m:ctrlPr>
                                </m:fPr>
                                <m:num>
                                  <m:d>
                                    <m:dPr>
                                      <m:ctrlPr>
                                        <w:rPr>
                                          <w:rFonts w:ascii="Cambria Math" w:eastAsia="+mn-ea" w:hAnsi="Cambria Math" w:cs="+mn-cs"/>
                                          <w:i/>
                                          <w:iCs/>
                                          <w:color w:val="000000"/>
                                          <w:kern w:val="24"/>
                                          <w:szCs w:val="26"/>
                                        </w:rPr>
                                      </m:ctrlPr>
                                    </m:dPr>
                                    <m:e>
                                      <m:r>
                                        <w:rPr>
                                          <w:rFonts w:ascii="Cambria Math" w:eastAsia="+mn-ea" w:hAnsi="Cambria Math" w:cs="+mn-cs"/>
                                          <w:color w:val="000000"/>
                                          <w:kern w:val="24"/>
                                          <w:szCs w:val="26"/>
                                        </w:rPr>
                                        <m:t> 1-</m:t>
                                      </m:r>
                                      <m:sSub>
                                        <m:sSubPr>
                                          <m:ctrlPr>
                                            <w:rPr>
                                              <w:rFonts w:ascii="Cambria Math" w:eastAsia="+mn-ea" w:hAnsi="Cambria Math" w:cs="+mn-cs"/>
                                              <w:i/>
                                              <w:iCs/>
                                              <w:color w:val="000000"/>
                                              <w:kern w:val="24"/>
                                              <w:szCs w:val="26"/>
                                            </w:rPr>
                                          </m:ctrlPr>
                                        </m:sSubPr>
                                        <m:e>
                                          <m:r>
                                            <w:rPr>
                                              <w:rFonts w:ascii="Cambria Math" w:eastAsia="+mn-ea" w:hAnsi="Cambria Math" w:cs="+mn-cs"/>
                                              <w:color w:val="000000"/>
                                              <w:kern w:val="24"/>
                                              <w:szCs w:val="26"/>
                                            </w:rPr>
                                            <m:t>η</m:t>
                                          </m:r>
                                        </m:e>
                                        <m:sub>
                                          <m:r>
                                            <w:rPr>
                                              <w:rFonts w:ascii="Cambria Math" w:eastAsia="+mn-ea" w:hAnsi="Cambria Math" w:cs="+mn-cs"/>
                                              <w:color w:val="000000"/>
                                              <w:kern w:val="24"/>
                                              <w:szCs w:val="26"/>
                                            </w:rPr>
                                            <m:t>N,M</m:t>
                                          </m:r>
                                        </m:sub>
                                      </m:sSub>
                                      <m:d>
                                        <m:dPr>
                                          <m:ctrlPr>
                                            <w:rPr>
                                              <w:rFonts w:ascii="Cambria Math" w:eastAsia="+mn-ea" w:hAnsi="Cambria Math" w:cs="+mn-cs"/>
                                              <w:i/>
                                              <w:iCs/>
                                              <w:color w:val="000000"/>
                                              <w:kern w:val="24"/>
                                              <w:szCs w:val="26"/>
                                            </w:rPr>
                                          </m:ctrlPr>
                                        </m:dPr>
                                        <m:e>
                                          <m:r>
                                            <w:rPr>
                                              <w:rFonts w:ascii="Cambria Math" w:eastAsia="+mn-ea" w:hAnsi="Cambria Math" w:cs="+mn-cs"/>
                                              <w:color w:val="000000"/>
                                              <w:kern w:val="24"/>
                                              <w:szCs w:val="26"/>
                                            </w:rPr>
                                            <m:t>γ</m:t>
                                          </m:r>
                                        </m:e>
                                      </m:d>
                                      <m:r>
                                        <w:rPr>
                                          <w:rFonts w:ascii="Cambria Math" w:eastAsia="+mn-ea" w:hAnsi="Cambria Math" w:cs="+mn-cs"/>
                                          <w:color w:val="000000"/>
                                          <w:kern w:val="24"/>
                                          <w:szCs w:val="26"/>
                                        </w:rPr>
                                        <m:t> </m:t>
                                      </m:r>
                                    </m:e>
                                  </m:d>
                                  <m:r>
                                    <w:rPr>
                                      <w:rFonts w:ascii="Cambria Math" w:eastAsia="+mn-ea" w:hAnsi="+mn-ea" w:cs="+mn-cs"/>
                                      <w:color w:val="000000"/>
                                      <w:kern w:val="24"/>
                                      <w:szCs w:val="26"/>
                                    </w:rPr>
                                    <m:t>×</m:t>
                                  </m:r>
                                  <m:r>
                                    <w:rPr>
                                      <w:rFonts w:ascii="Cambria Math" w:eastAsia="+mn-ea" w:hAnsi="Cambria Math" w:cs="+mn-cs"/>
                                      <w:color w:val="000000"/>
                                      <w:kern w:val="24"/>
                                      <w:szCs w:val="26"/>
                                    </w:rPr>
                                    <m:t>TBsize</m:t>
                                  </m:r>
                                </m:num>
                                <m:den>
                                  <m:r>
                                    <w:rPr>
                                      <w:rFonts w:ascii="Cambria Math" w:eastAsia="+mn-ea" w:hAnsi="Cambria Math" w:cs="+mn-cs"/>
                                      <w:color w:val="000000"/>
                                      <w:kern w:val="24"/>
                                      <w:szCs w:val="26"/>
                                    </w:rPr>
                                    <m:t>N</m:t>
                                  </m:r>
                                  <m:r>
                                    <w:rPr>
                                      <w:rFonts w:ascii="Cambria Math" w:eastAsia="+mn-ea" w:hAnsi="+mn-ea" w:cs="+mn-cs"/>
                                      <w:color w:val="000000"/>
                                      <w:kern w:val="24"/>
                                      <w:szCs w:val="26"/>
                                    </w:rPr>
                                    <m:t>×</m:t>
                                  </m:r>
                                  <m:r>
                                    <w:rPr>
                                      <w:rFonts w:ascii="Cambria Math" w:eastAsia="+mn-ea" w:hAnsi="Cambria Math" w:cs="+mn-cs"/>
                                      <w:color w:val="000000"/>
                                      <w:kern w:val="24"/>
                                      <w:szCs w:val="26"/>
                                    </w:rPr>
                                    <m:t>1ms</m:t>
                                  </m:r>
                                </m:den>
                              </m:f>
                              <m:r>
                                <w:rPr>
                                  <w:rFonts w:ascii="Cambria Math" w:eastAsia="+mn-ea" w:hAnsi="Cambria Math" w:cs="+mn-cs"/>
                                  <w:color w:val="000000"/>
                                  <w:kern w:val="24"/>
                                  <w:szCs w:val="26"/>
                                </w:rPr>
                                <m:t> </m:t>
                              </m:r>
                              <m:r>
                                <m:rPr>
                                  <m:scr m:val="double-struck"/>
                                </m:rPr>
                                <w:rPr>
                                  <w:rFonts w:ascii="Cambria Math" w:eastAsia="Cambria Math" w:hAnsi="Cambria Math" w:cs="+mn-cs"/>
                                  <w:color w:val="000000"/>
                                  <w:kern w:val="24"/>
                                  <w:szCs w:val="26"/>
                                </w:rPr>
                                <m:t>1</m:t>
                              </m:r>
                              <m:r>
                                <w:rPr>
                                  <w:rFonts w:ascii="Cambria Math" w:eastAsia="+mn-ea" w:hAnsi="Cambria Math" w:cs="+mn-cs"/>
                                  <w:color w:val="000000"/>
                                  <w:kern w:val="24"/>
                                  <w:szCs w:val="26"/>
                                </w:rPr>
                                <m:t>[</m:t>
                              </m:r>
                              <m:sSub>
                                <m:sSubPr>
                                  <m:ctrlPr>
                                    <w:rPr>
                                      <w:rFonts w:ascii="Cambria Math" w:eastAsia="+mn-ea" w:hAnsi="Cambria Math" w:cs="+mn-cs"/>
                                      <w:i/>
                                      <w:iCs/>
                                      <w:color w:val="000000"/>
                                      <w:kern w:val="24"/>
                                      <w:szCs w:val="26"/>
                                    </w:rPr>
                                  </m:ctrlPr>
                                </m:sSubPr>
                                <m:e>
                                  <m:r>
                                    <w:rPr>
                                      <w:rFonts w:ascii="Cambria Math" w:eastAsia="+mn-ea" w:hAnsi="Cambria Math" w:cs="+mn-cs"/>
                                      <w:color w:val="000000"/>
                                      <w:kern w:val="24"/>
                                      <w:szCs w:val="26"/>
                                    </w:rPr>
                                    <m:t>η</m:t>
                                  </m:r>
                                </m:e>
                                <m:sub>
                                  <m:r>
                                    <w:rPr>
                                      <w:rFonts w:ascii="Cambria Math" w:eastAsia="+mn-ea" w:hAnsi="Cambria Math" w:cs="+mn-cs"/>
                                      <w:color w:val="000000"/>
                                      <w:kern w:val="24"/>
                                      <w:szCs w:val="26"/>
                                    </w:rPr>
                                    <m:t>N,M</m:t>
                                  </m:r>
                                </m:sub>
                              </m:sSub>
                              <m:d>
                                <m:dPr>
                                  <m:ctrlPr>
                                    <w:rPr>
                                      <w:rFonts w:ascii="Cambria Math" w:eastAsia="+mn-ea" w:hAnsi="Cambria Math" w:cs="+mn-cs"/>
                                      <w:i/>
                                      <w:iCs/>
                                      <w:color w:val="000000"/>
                                      <w:kern w:val="24"/>
                                      <w:szCs w:val="26"/>
                                    </w:rPr>
                                  </m:ctrlPr>
                                </m:dPr>
                                <m:e>
                                  <m:r>
                                    <w:rPr>
                                      <w:rFonts w:ascii="Cambria Math" w:eastAsia="+mn-ea" w:hAnsi="Cambria Math" w:cs="+mn-cs"/>
                                      <w:color w:val="000000"/>
                                      <w:kern w:val="24"/>
                                      <w:szCs w:val="26"/>
                                    </w:rPr>
                                    <m:t>γ</m:t>
                                  </m:r>
                                </m:e>
                              </m:d>
                            </m:oMath>
                            <w:r w:rsidRPr="00B42EF0">
                              <w:rPr>
                                <w:rFonts w:ascii="Calibri" w:eastAsia="+mn-ea" w:hAnsi="Calibri" w:cs="+mn-cs"/>
                                <w:i/>
                                <w:color w:val="000000"/>
                                <w:kern w:val="24"/>
                                <w:szCs w:val="26"/>
                              </w:rPr>
                              <w:t xml:space="preserve"> &lt; </w:t>
                            </w:r>
                            <m:oMath>
                              <m:sSub>
                                <m:sSubPr>
                                  <m:ctrlPr>
                                    <w:rPr>
                                      <w:rFonts w:ascii="Cambria Math" w:eastAsia="+mn-ea" w:hAnsi="Cambria Math" w:cs="+mn-cs"/>
                                      <w:i/>
                                      <w:iCs/>
                                      <w:color w:val="000000"/>
                                      <w:kern w:val="24"/>
                                      <w:szCs w:val="26"/>
                                    </w:rPr>
                                  </m:ctrlPr>
                                </m:sSubPr>
                                <m:e>
                                  <m:r>
                                    <w:rPr>
                                      <w:rFonts w:ascii="Cambria Math" w:eastAsia="+mn-ea" w:hAnsi="Cambria Math" w:cs="+mn-cs"/>
                                      <w:color w:val="000000"/>
                                      <w:kern w:val="24"/>
                                      <w:szCs w:val="26"/>
                                    </w:rPr>
                                    <m:t>η</m:t>
                                  </m:r>
                                </m:e>
                                <m:sub>
                                  <m:r>
                                    <w:rPr>
                                      <w:rFonts w:ascii="Cambria Math" w:eastAsia="+mn-ea" w:hAnsi="Cambria Math" w:cs="+mn-cs"/>
                                      <w:color w:val="000000"/>
                                      <w:kern w:val="24"/>
                                      <w:szCs w:val="26"/>
                                    </w:rPr>
                                    <m:t>constraint</m:t>
                                  </m:r>
                                </m:sub>
                              </m:sSub>
                              <m:r>
                                <w:rPr>
                                  <w:rFonts w:ascii="Cambria Math" w:eastAsia="+mn-ea" w:hAnsi="Cambria Math" w:cs="+mn-cs"/>
                                  <w:color w:val="000000"/>
                                  <w:kern w:val="24"/>
                                  <w:szCs w:val="26"/>
                                </w:rPr>
                                <m:t>] bps</m:t>
                              </m:r>
                            </m:oMath>
                            <w:r w:rsidR="008A49FE">
                              <w:rPr>
                                <w:rFonts w:ascii="Calibri" w:eastAsia="+mn-ea" w:hAnsi="Calibri" w:cs="+mn-cs"/>
                                <w:i/>
                                <w:iCs/>
                                <w:color w:val="000000"/>
                                <w:kern w:val="24"/>
                                <w:szCs w:val="26"/>
                              </w:rPr>
                              <w:t xml:space="preserve"> </w:t>
                            </w:r>
                          </w:p>
                        </w:txbxContent>
                      </wps:txbx>
                      <wps:bodyPr wrap="square" lIns="0" tIns="0" rIns="0" bIns="0" rtlCol="0">
                        <a:spAutoFit/>
                      </wps:bodyPr>
                    </wps:wsp>
                  </a:graphicData>
                </a:graphic>
                <wp14:sizeRelH relativeFrom="margin">
                  <wp14:pctWidth>0</wp14:pctWidth>
                </wp14:sizeRelH>
              </wp:anchor>
            </w:drawing>
          </mc:Choice>
          <mc:Fallback>
            <w:pict>
              <v:shapetype w14:anchorId="61EFBAFD" id="_x0000_t202" coordsize="21600,21600" o:spt="202" path="m,l,21600r21600,l21600,xe">
                <v:stroke joinstyle="miter"/>
                <v:path gradientshapeok="t" o:connecttype="rect"/>
              </v:shapetype>
              <v:shape id="TextBox 5" o:spid="_x0000_s1027" type="#_x0000_t202" style="position:absolute;margin-left:27.85pt;margin-top:6.25pt;width:436.15pt;height:60.3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" filled="f" stroked="f">
                <v:textbox style="mso-fit-shape-to-text:t" inset="0,0,0,0">
                  <w:txbxContent>
                    <w:p w14:paraId="2D060623" w14:textId="113AAACC" w:rsidR="00A176D9" w:rsidRPr="00B42EF0" w:rsidRDefault="00A176D9" w:rsidP="00A176D9">
                      <w:pPr>
                        <w:jc w:val="center"/>
                        <w:rPr>
                          <w:rFonts w:ascii="Cambria Math" w:eastAsia="+mn-ea" w:hAnsi="Cambria Math" w:cs="+mn-cs"/>
                          <w:i/>
                          <w:color w:val="000000"/>
                          <w:kern w:val="24"/>
                          <w:szCs w:val="26"/>
                        </w:rPr>
                      </w:pPr>
                      <m:oMath>
                        <m:r>
                          <w:rPr>
                            <w:rFonts w:ascii="Cambria Math" w:eastAsia="+mn-ea" w:hAnsi="Cambria Math" w:cs="+mn-cs"/>
                            <w:color w:val="000000"/>
                            <w:kern w:val="24"/>
                            <w:szCs w:val="26"/>
                          </w:rPr>
                          <m:t>Constrainted Throughput=ρ</m:t>
                        </m:r>
                        <m:d>
                          <m:dPr>
                            <m:ctrlPr>
                              <w:rPr>
                                <w:rFonts w:ascii="Cambria Math" w:eastAsia="+mn-ea" w:hAnsi="Cambria Math" w:cs="+mn-cs"/>
                                <w:i/>
                                <w:iCs/>
                                <w:color w:val="000000"/>
                                <w:kern w:val="24"/>
                                <w:szCs w:val="26"/>
                              </w:rPr>
                            </m:ctrlPr>
                          </m:dPr>
                          <m:e>
                            <m:r>
                              <w:rPr>
                                <w:rFonts w:ascii="Cambria Math" w:eastAsia="+mn-ea" w:hAnsi="Cambria Math" w:cs="+mn-cs"/>
                                <w:color w:val="000000"/>
                                <w:kern w:val="24"/>
                                <w:szCs w:val="26"/>
                              </w:rPr>
                              <m:t>γ</m:t>
                            </m:r>
                          </m:e>
                        </m:d>
                        <m:r>
                          <w:rPr>
                            <w:rFonts w:ascii="Cambria Math" w:eastAsia="+mn-ea" w:hAnsi="Cambria Math" w:cs="+mn-cs"/>
                            <w:color w:val="000000"/>
                            <w:kern w:val="24"/>
                            <w:szCs w:val="26"/>
                          </w:rPr>
                          <m:t>=</m:t>
                        </m:r>
                        <m:limLow>
                          <m:limLowPr>
                            <m:ctrlPr>
                              <w:rPr>
                                <w:rFonts w:ascii="Cambria Math" w:eastAsia="+mn-ea" w:hAnsi="Cambria Math" w:cs="+mn-cs"/>
                                <w:i/>
                                <w:iCs/>
                                <w:color w:val="000000"/>
                                <w:kern w:val="24"/>
                                <w:szCs w:val="26"/>
                              </w:rPr>
                            </m:ctrlPr>
                          </m:limLowPr>
                          <m:e>
                            <m:r>
                              <m:rPr>
                                <m:sty m:val="p"/>
                              </m:rPr>
                              <w:rPr>
                                <w:rFonts w:ascii="Cambria Math" w:eastAsia="+mn-ea" w:hAnsi="Cambria Math" w:cs="+mn-cs"/>
                                <w:color w:val="000000"/>
                                <w:kern w:val="24"/>
                                <w:szCs w:val="26"/>
                              </w:rPr>
                              <m:t>max</m:t>
                            </m:r>
                          </m:e>
                          <m:lim>
                            <m:r>
                              <w:rPr>
                                <w:rFonts w:ascii="Cambria Math" w:eastAsia="+mn-ea" w:hAnsi="Cambria Math" w:cs="+mn-cs"/>
                                <w:color w:val="000000"/>
                                <w:kern w:val="24"/>
                                <w:szCs w:val="26"/>
                              </w:rPr>
                              <m:t>M,N</m:t>
                            </m:r>
                          </m:lim>
                        </m:limLow>
                        <m:r>
                          <w:rPr>
                            <w:rFonts w:ascii="Cambria Math" w:eastAsia="+mn-ea" w:hAnsi="Cambria Math" w:cs="+mn-cs"/>
                            <w:color w:val="000000"/>
                            <w:kern w:val="24"/>
                            <w:szCs w:val="26"/>
                          </w:rPr>
                          <m:t>  M</m:t>
                        </m:r>
                        <m:f>
                          <m:fPr>
                            <m:ctrlPr>
                              <w:rPr>
                                <w:rFonts w:ascii="Cambria Math" w:eastAsia="+mn-ea" w:hAnsi="Cambria Math" w:cs="+mn-cs"/>
                                <w:i/>
                                <w:iCs/>
                                <w:color w:val="000000"/>
                                <w:kern w:val="24"/>
                                <w:szCs w:val="26"/>
                              </w:rPr>
                            </m:ctrlPr>
                          </m:fPr>
                          <m:num>
                            <m:d>
                              <m:dPr>
                                <m:ctrlPr>
                                  <w:rPr>
                                    <w:rFonts w:ascii="Cambria Math" w:eastAsia="+mn-ea" w:hAnsi="Cambria Math" w:cs="+mn-cs"/>
                                    <w:i/>
                                    <w:iCs/>
                                    <w:color w:val="000000"/>
                                    <w:kern w:val="24"/>
                                    <w:szCs w:val="26"/>
                                  </w:rPr>
                                </m:ctrlPr>
                              </m:dPr>
                              <m:e>
                                <m:r>
                                  <w:rPr>
                                    <w:rFonts w:ascii="Cambria Math" w:eastAsia="+mn-ea" w:hAnsi="Cambria Math" w:cs="+mn-cs"/>
                                    <w:color w:val="000000"/>
                                    <w:kern w:val="24"/>
                                    <w:szCs w:val="26"/>
                                  </w:rPr>
                                  <m:t> 1-</m:t>
                                </m:r>
                                <m:sSub>
                                  <m:sSubPr>
                                    <m:ctrlPr>
                                      <w:rPr>
                                        <w:rFonts w:ascii="Cambria Math" w:eastAsia="+mn-ea" w:hAnsi="Cambria Math" w:cs="+mn-cs"/>
                                        <w:i/>
                                        <w:iCs/>
                                        <w:color w:val="000000"/>
                                        <w:kern w:val="24"/>
                                        <w:szCs w:val="26"/>
                                      </w:rPr>
                                    </m:ctrlPr>
                                  </m:sSubPr>
                                  <m:e>
                                    <m:r>
                                      <w:rPr>
                                        <w:rFonts w:ascii="Cambria Math" w:eastAsia="+mn-ea" w:hAnsi="Cambria Math" w:cs="+mn-cs"/>
                                        <w:color w:val="000000"/>
                                        <w:kern w:val="24"/>
                                        <w:szCs w:val="26"/>
                                      </w:rPr>
                                      <m:t>η</m:t>
                                    </m:r>
                                  </m:e>
                                  <m:sub>
                                    <m:r>
                                      <w:rPr>
                                        <w:rFonts w:ascii="Cambria Math" w:eastAsia="+mn-ea" w:hAnsi="Cambria Math" w:cs="+mn-cs"/>
                                        <w:color w:val="000000"/>
                                        <w:kern w:val="24"/>
                                        <w:szCs w:val="26"/>
                                      </w:rPr>
                                      <m:t>N,M</m:t>
                                    </m:r>
                                  </m:sub>
                                </m:sSub>
                                <m:d>
                                  <m:dPr>
                                    <m:ctrlPr>
                                      <w:rPr>
                                        <w:rFonts w:ascii="Cambria Math" w:eastAsia="+mn-ea" w:hAnsi="Cambria Math" w:cs="+mn-cs"/>
                                        <w:i/>
                                        <w:iCs/>
                                        <w:color w:val="000000"/>
                                        <w:kern w:val="24"/>
                                        <w:szCs w:val="26"/>
                                      </w:rPr>
                                    </m:ctrlPr>
                                  </m:dPr>
                                  <m:e>
                                    <m:r>
                                      <w:rPr>
                                        <w:rFonts w:ascii="Cambria Math" w:eastAsia="+mn-ea" w:hAnsi="Cambria Math" w:cs="+mn-cs"/>
                                        <w:color w:val="000000"/>
                                        <w:kern w:val="24"/>
                                        <w:szCs w:val="26"/>
                                      </w:rPr>
                                      <m:t>γ</m:t>
                                    </m:r>
                                  </m:e>
                                </m:d>
                                <m:r>
                                  <w:rPr>
                                    <w:rFonts w:ascii="Cambria Math" w:eastAsia="+mn-ea" w:hAnsi="Cambria Math" w:cs="+mn-cs"/>
                                    <w:color w:val="000000"/>
                                    <w:kern w:val="24"/>
                                    <w:szCs w:val="26"/>
                                  </w:rPr>
                                  <m:t> </m:t>
                                </m:r>
                              </m:e>
                            </m:d>
                            <m:r>
                              <w:rPr>
                                <w:rFonts w:ascii="Cambria Math" w:eastAsia="+mn-ea" w:hAnsi="+mn-ea" w:cs="+mn-cs"/>
                                <w:color w:val="000000"/>
                                <w:kern w:val="24"/>
                                <w:szCs w:val="26"/>
                              </w:rPr>
                              <m:t>×</m:t>
                            </m:r>
                            <m:r>
                              <w:rPr>
                                <w:rFonts w:ascii="Cambria Math" w:eastAsia="+mn-ea" w:hAnsi="Cambria Math" w:cs="+mn-cs"/>
                                <w:color w:val="000000"/>
                                <w:kern w:val="24"/>
                                <w:szCs w:val="26"/>
                              </w:rPr>
                              <m:t>TBsize</m:t>
                            </m:r>
                          </m:num>
                          <m:den>
                            <m:r>
                              <w:rPr>
                                <w:rFonts w:ascii="Cambria Math" w:eastAsia="+mn-ea" w:hAnsi="Cambria Math" w:cs="+mn-cs"/>
                                <w:color w:val="000000"/>
                                <w:kern w:val="24"/>
                                <w:szCs w:val="26"/>
                              </w:rPr>
                              <m:t>N</m:t>
                            </m:r>
                            <m:r>
                              <w:rPr>
                                <w:rFonts w:ascii="Cambria Math" w:eastAsia="+mn-ea" w:hAnsi="+mn-ea" w:cs="+mn-cs"/>
                                <w:color w:val="000000"/>
                                <w:kern w:val="24"/>
                                <w:szCs w:val="26"/>
                              </w:rPr>
                              <m:t>×</m:t>
                            </m:r>
                            <m:r>
                              <w:rPr>
                                <w:rFonts w:ascii="Cambria Math" w:eastAsia="+mn-ea" w:hAnsi="Cambria Math" w:cs="+mn-cs"/>
                                <w:color w:val="000000"/>
                                <w:kern w:val="24"/>
                                <w:szCs w:val="26"/>
                              </w:rPr>
                              <m:t>1ms</m:t>
                            </m:r>
                          </m:den>
                        </m:f>
                        <m:r>
                          <w:rPr>
                            <w:rFonts w:ascii="Cambria Math" w:eastAsia="+mn-ea" w:hAnsi="Cambria Math" w:cs="+mn-cs"/>
                            <w:color w:val="000000"/>
                            <w:kern w:val="24"/>
                            <w:szCs w:val="26"/>
                          </w:rPr>
                          <m:t> </m:t>
                        </m:r>
                        <m:r>
                          <m:rPr>
                            <m:scr m:val="double-struck"/>
                          </m:rPr>
                          <w:rPr>
                            <w:rFonts w:ascii="Cambria Math" w:eastAsia="Cambria Math" w:hAnsi="Cambria Math" w:cs="+mn-cs"/>
                            <w:color w:val="000000"/>
                            <w:kern w:val="24"/>
                            <w:szCs w:val="26"/>
                          </w:rPr>
                          <m:t>1</m:t>
                        </m:r>
                        <m:r>
                          <w:rPr>
                            <w:rFonts w:ascii="Cambria Math" w:eastAsia="+mn-ea" w:hAnsi="Cambria Math" w:cs="+mn-cs"/>
                            <w:color w:val="000000"/>
                            <w:kern w:val="24"/>
                            <w:szCs w:val="26"/>
                          </w:rPr>
                          <m:t>[</m:t>
                        </m:r>
                        <m:sSub>
                          <m:sSubPr>
                            <m:ctrlPr>
                              <w:rPr>
                                <w:rFonts w:ascii="Cambria Math" w:eastAsia="+mn-ea" w:hAnsi="Cambria Math" w:cs="+mn-cs"/>
                                <w:i/>
                                <w:iCs/>
                                <w:color w:val="000000"/>
                                <w:kern w:val="24"/>
                                <w:szCs w:val="26"/>
                              </w:rPr>
                            </m:ctrlPr>
                          </m:sSubPr>
                          <m:e>
                            <m:r>
                              <w:rPr>
                                <w:rFonts w:ascii="Cambria Math" w:eastAsia="+mn-ea" w:hAnsi="Cambria Math" w:cs="+mn-cs"/>
                                <w:color w:val="000000"/>
                                <w:kern w:val="24"/>
                                <w:szCs w:val="26"/>
                              </w:rPr>
                              <m:t>η</m:t>
                            </m:r>
                          </m:e>
                          <m:sub>
                            <m:r>
                              <w:rPr>
                                <w:rFonts w:ascii="Cambria Math" w:eastAsia="+mn-ea" w:hAnsi="Cambria Math" w:cs="+mn-cs"/>
                                <w:color w:val="000000"/>
                                <w:kern w:val="24"/>
                                <w:szCs w:val="26"/>
                              </w:rPr>
                              <m:t>N,M</m:t>
                            </m:r>
                          </m:sub>
                        </m:sSub>
                        <m:d>
                          <m:dPr>
                            <m:ctrlPr>
                              <w:rPr>
                                <w:rFonts w:ascii="Cambria Math" w:eastAsia="+mn-ea" w:hAnsi="Cambria Math" w:cs="+mn-cs"/>
                                <w:i/>
                                <w:iCs/>
                                <w:color w:val="000000"/>
                                <w:kern w:val="24"/>
                                <w:szCs w:val="26"/>
                              </w:rPr>
                            </m:ctrlPr>
                          </m:dPr>
                          <m:e>
                            <m:r>
                              <w:rPr>
                                <w:rFonts w:ascii="Cambria Math" w:eastAsia="+mn-ea" w:hAnsi="Cambria Math" w:cs="+mn-cs"/>
                                <w:color w:val="000000"/>
                                <w:kern w:val="24"/>
                                <w:szCs w:val="26"/>
                              </w:rPr>
                              <m:t>γ</m:t>
                            </m:r>
                          </m:e>
                        </m:d>
                      </m:oMath>
                      <w:r w:rsidRPr="00B42EF0">
                        <w:rPr>
                          <w:rFonts w:ascii="Calibri" w:eastAsia="+mn-ea" w:hAnsi="Calibri" w:cs="+mn-cs"/>
                          <w:i/>
                          <w:color w:val="000000"/>
                          <w:kern w:val="24"/>
                          <w:szCs w:val="26"/>
                        </w:rPr>
                        <w:t xml:space="preserve"> &lt; </w:t>
                      </w:r>
                      <m:oMath>
                        <m:sSub>
                          <m:sSubPr>
                            <m:ctrlPr>
                              <w:rPr>
                                <w:rFonts w:ascii="Cambria Math" w:eastAsia="+mn-ea" w:hAnsi="Cambria Math" w:cs="+mn-cs"/>
                                <w:i/>
                                <w:iCs/>
                                <w:color w:val="000000"/>
                                <w:kern w:val="24"/>
                                <w:szCs w:val="26"/>
                              </w:rPr>
                            </m:ctrlPr>
                          </m:sSubPr>
                          <m:e>
                            <m:r>
                              <w:rPr>
                                <w:rFonts w:ascii="Cambria Math" w:eastAsia="+mn-ea" w:hAnsi="Cambria Math" w:cs="+mn-cs"/>
                                <w:color w:val="000000"/>
                                <w:kern w:val="24"/>
                                <w:szCs w:val="26"/>
                              </w:rPr>
                              <m:t>η</m:t>
                            </m:r>
                          </m:e>
                          <m:sub>
                            <m:r>
                              <w:rPr>
                                <w:rFonts w:ascii="Cambria Math" w:eastAsia="+mn-ea" w:hAnsi="Cambria Math" w:cs="+mn-cs"/>
                                <w:color w:val="000000"/>
                                <w:kern w:val="24"/>
                                <w:szCs w:val="26"/>
                              </w:rPr>
                              <m:t>constraint</m:t>
                            </m:r>
                          </m:sub>
                        </m:sSub>
                        <m:r>
                          <w:rPr>
                            <w:rFonts w:ascii="Cambria Math" w:eastAsia="+mn-ea" w:hAnsi="Cambria Math" w:cs="+mn-cs"/>
                            <w:color w:val="000000"/>
                            <w:kern w:val="24"/>
                            <w:szCs w:val="26"/>
                          </w:rPr>
                          <m:t>] bps</m:t>
                        </m:r>
                      </m:oMath>
                      <w:r w:rsidR="008A49FE">
                        <w:rPr>
                          <w:rFonts w:ascii="Calibri" w:eastAsia="+mn-ea" w:hAnsi="Calibri" w:cs="+mn-cs"/>
                          <w:i/>
                          <w:iCs/>
                          <w:color w:val="000000"/>
                          <w:kern w:val="24"/>
                          <w:szCs w:val="26"/>
                        </w:rPr>
                        <w:t xml:space="preserve"> </w:t>
                      </w:r>
                    </w:p>
                  </w:txbxContent>
                </v:textbox>
              </v:shape>
            </w:pict>
          </mc:Fallback>
        </mc:AlternateContent>
      </w:r>
    </w:p>
    <w:p w14:paraId="7A65A9E1" w14:textId="77777777" w:rsidR="007F2E46" w:rsidRDefault="007F2E46" w:rsidP="0059000A">
      <w:pPr>
        <w:rPr>
          <w:lang w:val="en-US"/>
        </w:rPr>
      </w:pPr>
    </w:p>
    <w:p w14:paraId="33305F78" w14:textId="75A43F79" w:rsidR="0059000A" w:rsidRDefault="0059000A" w:rsidP="0059000A">
      <w:pPr>
        <w:rPr>
          <w:iCs/>
          <w:color w:val="000000"/>
          <w:kern w:val="24"/>
          <w:szCs w:val="26"/>
        </w:rPr>
      </w:pPr>
      <w:r w:rsidRPr="0059000A">
        <w:rPr>
          <w:lang w:val="en-US"/>
        </w:rPr>
        <w:t xml:space="preserve">Where </w:t>
      </w:r>
      <m:oMath>
        <m:r>
          <w:rPr>
            <w:rFonts w:ascii="Cambria Math" w:hAnsi="Cambria Math"/>
            <w:lang w:val="en-US"/>
          </w:rPr>
          <m:t>γ</m:t>
        </m:r>
      </m:oMath>
      <w:r w:rsidRPr="0059000A">
        <w:rPr>
          <w:lang w:val="en-US"/>
        </w:rPr>
        <w:t xml:space="preserve"> is the SNR, </w:t>
      </w:r>
      <w:r w:rsidRPr="002A3012">
        <w:rPr>
          <w:i/>
          <w:iCs/>
          <w:lang w:val="en-US"/>
        </w:rPr>
        <w:t>N</w:t>
      </w:r>
      <w:r w:rsidRPr="0059000A">
        <w:rPr>
          <w:lang w:val="en-US"/>
        </w:rPr>
        <w:t xml:space="preserve"> is the number of TBoMS</w:t>
      </w:r>
      <w:r w:rsidR="002A3012">
        <w:rPr>
          <w:lang w:val="en-US"/>
        </w:rPr>
        <w:t>/repetition</w:t>
      </w:r>
      <w:r w:rsidRPr="0059000A">
        <w:rPr>
          <w:lang w:val="en-US"/>
        </w:rPr>
        <w:t xml:space="preserve"> slots, </w:t>
      </w:r>
      <m:oMath>
        <m:r>
          <w:rPr>
            <w:rFonts w:ascii="Cambria Math" w:hAnsi="Cambria Math"/>
            <w:lang w:val="en-US"/>
          </w:rPr>
          <m:t>M</m:t>
        </m:r>
      </m:oMath>
      <w:r w:rsidRPr="0059000A">
        <w:rPr>
          <w:lang w:val="en-US"/>
        </w:rPr>
        <w:t xml:space="preserve"> is the OCC length, </w:t>
      </w:r>
      <m:oMath>
        <m:r>
          <w:rPr>
            <w:rFonts w:ascii="Cambria Math" w:hAnsi="Cambria Math"/>
            <w:lang w:val="en-US"/>
          </w:rPr>
          <m:t>TBSize</m:t>
        </m:r>
      </m:oMath>
      <w:r w:rsidRPr="0059000A">
        <w:rPr>
          <w:lang w:val="en-US"/>
        </w:rPr>
        <w:t xml:space="preserve"> = {96,184} for low data rate and VoIP respectively, </w:t>
      </w:r>
      <m:oMath>
        <m:sSub>
          <m:sSubPr>
            <m:ctrlPr>
              <w:rPr>
                <w:rFonts w:ascii="Cambria Math" w:hAnsi="Cambria Math"/>
                <w:i/>
                <w:iCs/>
                <w:lang w:val="en-US"/>
              </w:rPr>
            </m:ctrlPr>
          </m:sSubPr>
          <m:e>
            <m:r>
              <w:rPr>
                <w:rFonts w:ascii="Cambria Math" w:hAnsi="Cambria Math"/>
              </w:rPr>
              <m:t>η</m:t>
            </m:r>
          </m:e>
          <m:sub>
            <m:r>
              <w:rPr>
                <w:rFonts w:ascii="Cambria Math" w:hAnsi="Cambria Math"/>
                <w:lang w:val="en-US"/>
              </w:rPr>
              <m:t>N,M</m:t>
            </m:r>
          </m:sub>
        </m:sSub>
        <m:r>
          <w:rPr>
            <w:rFonts w:ascii="Cambria Math" w:hAnsi="Cambria Math"/>
            <w:lang w:val="en-US"/>
          </w:rPr>
          <m:t>(γ) </m:t>
        </m:r>
      </m:oMath>
      <w:r w:rsidRPr="0059000A">
        <w:rPr>
          <w:lang w:val="en-US"/>
        </w:rPr>
        <w:t xml:space="preserve">is the BLER for </w:t>
      </w:r>
      <m:oMath>
        <m:r>
          <w:rPr>
            <w:rFonts w:ascii="Cambria Math" w:hAnsi="Cambria Math"/>
            <w:lang w:val="en-US"/>
          </w:rPr>
          <m:t>N</m:t>
        </m:r>
      </m:oMath>
      <w:r w:rsidRPr="0059000A">
        <w:rPr>
          <w:lang w:val="en-US"/>
        </w:rPr>
        <w:t xml:space="preserve"> slots and OCC length </w:t>
      </w:r>
      <m:oMath>
        <m:r>
          <w:rPr>
            <w:rFonts w:ascii="Cambria Math" w:hAnsi="Cambria Math"/>
            <w:lang w:val="en-US"/>
          </w:rPr>
          <m:t>M</m:t>
        </m:r>
      </m:oMath>
      <w:r w:rsidRPr="0059000A">
        <w:rPr>
          <w:lang w:val="en-US"/>
        </w:rPr>
        <w:t xml:space="preserve"> </w:t>
      </w:r>
      <w:r w:rsidR="007E043E">
        <w:rPr>
          <w:lang w:val="en-US"/>
        </w:rPr>
        <w:t xml:space="preserve">at SNR </w:t>
      </w:r>
      <m:oMath>
        <m:r>
          <w:rPr>
            <w:rFonts w:ascii="Cambria Math" w:hAnsi="Cambria Math"/>
            <w:lang w:val="en-US"/>
          </w:rPr>
          <m:t>γ</m:t>
        </m:r>
      </m:oMath>
      <w:r w:rsidR="004F2B80" w:rsidRPr="0059000A">
        <w:rPr>
          <w:lang w:val="en-US"/>
        </w:rPr>
        <w:t xml:space="preserve"> </w:t>
      </w:r>
      <w:r w:rsidRPr="0059000A">
        <w:rPr>
          <w:lang w:val="en-US"/>
        </w:rPr>
        <w:t xml:space="preserve">and </w:t>
      </w:r>
      <m:oMath>
        <m:sSub>
          <m:sSubPr>
            <m:ctrlPr>
              <w:rPr>
                <w:rFonts w:ascii="Cambria Math" w:hAnsi="Cambria Math"/>
                <w:i/>
                <w:iCs/>
                <w:lang w:val="en-US"/>
              </w:rPr>
            </m:ctrlPr>
          </m:sSubPr>
          <m:e>
            <m:r>
              <w:rPr>
                <w:rFonts w:ascii="Cambria Math" w:hAnsi="Cambria Math"/>
              </w:rPr>
              <m:t>η</m:t>
            </m:r>
          </m:e>
          <m:sub>
            <m:r>
              <w:rPr>
                <w:rFonts w:ascii="Cambria Math" w:hAnsi="Cambria Math"/>
                <w:lang w:val="en-US"/>
              </w:rPr>
              <m:t>constraint</m:t>
            </m:r>
          </m:sub>
        </m:sSub>
      </m:oMath>
      <w:r w:rsidRPr="0059000A">
        <w:rPr>
          <w:lang w:val="en-US"/>
        </w:rPr>
        <w:t xml:space="preserve"> is the BLER constraint (10% for T</w:t>
      </w:r>
      <w:r w:rsidR="004231BD">
        <w:rPr>
          <w:lang w:val="en-US"/>
        </w:rPr>
        <w:t>B</w:t>
      </w:r>
      <w:r w:rsidRPr="0059000A">
        <w:rPr>
          <w:lang w:val="en-US"/>
        </w:rPr>
        <w:t>size = 96 and 2% for TBsize = 184).</w:t>
      </w:r>
      <w:r>
        <w:rPr>
          <w:lang w:val="en-US"/>
        </w:rPr>
        <w:t xml:space="preserve"> </w:t>
      </w:r>
      <m:oMath>
        <m:r>
          <w:rPr>
            <w:rFonts w:ascii="Cambria Math" w:eastAsia="+mn-ea" w:hAnsi="Cambria Math" w:cs="+mn-cs"/>
            <w:color w:val="000000"/>
            <w:kern w:val="24"/>
            <w:szCs w:val="26"/>
          </w:rPr>
          <m:t> </m:t>
        </m:r>
        <m:r>
          <m:rPr>
            <m:scr m:val="double-struck"/>
          </m:rPr>
          <w:rPr>
            <w:rFonts w:ascii="Cambria Math" w:eastAsia="Cambria Math" w:hAnsi="Cambria Math" w:cs="+mn-cs"/>
            <w:color w:val="000000"/>
            <w:kern w:val="24"/>
            <w:szCs w:val="26"/>
          </w:rPr>
          <m:t>1</m:t>
        </m:r>
        <m:r>
          <w:rPr>
            <w:rFonts w:ascii="Cambria Math" w:eastAsia="+mn-ea" w:hAnsi="Cambria Math" w:cs="+mn-cs"/>
            <w:color w:val="000000"/>
            <w:kern w:val="24"/>
            <w:szCs w:val="26"/>
          </w:rPr>
          <m:t>[.]</m:t>
        </m:r>
      </m:oMath>
      <w:r>
        <w:rPr>
          <w:iCs/>
          <w:color w:val="000000"/>
          <w:kern w:val="24"/>
          <w:szCs w:val="26"/>
        </w:rPr>
        <w:t xml:space="preserve"> is the indicator function which returns 1 if the condition inside the function is true, zero otherwise.</w:t>
      </w:r>
      <w:r w:rsidR="00770967">
        <w:rPr>
          <w:iCs/>
          <w:color w:val="000000"/>
          <w:kern w:val="24"/>
          <w:szCs w:val="26"/>
        </w:rPr>
        <w:t xml:space="preserve"> </w:t>
      </w:r>
      <w:r w:rsidR="00BC67DA" w:rsidRPr="00BC67DA">
        <w:rPr>
          <w:iCs/>
          <w:color w:val="000000"/>
          <w:kern w:val="24"/>
          <w:szCs w:val="26"/>
          <w:lang w:val="en-US"/>
        </w:rPr>
        <w:t>This metric ensures that the repetition</w:t>
      </w:r>
      <w:r w:rsidR="00BC67DA">
        <w:rPr>
          <w:iCs/>
          <w:color w:val="000000"/>
          <w:kern w:val="24"/>
          <w:szCs w:val="26"/>
          <w:lang w:val="en-US"/>
        </w:rPr>
        <w:t xml:space="preserve"> (</w:t>
      </w:r>
      <w:r w:rsidR="00861B8D">
        <w:rPr>
          <w:iCs/>
          <w:color w:val="000000"/>
          <w:kern w:val="24"/>
          <w:szCs w:val="26"/>
          <w:lang w:val="en-US"/>
        </w:rPr>
        <w:t xml:space="preserve">and/or </w:t>
      </w:r>
      <w:r w:rsidR="00BC67DA">
        <w:rPr>
          <w:iCs/>
          <w:color w:val="000000"/>
          <w:kern w:val="24"/>
          <w:szCs w:val="26"/>
          <w:lang w:val="en-US"/>
        </w:rPr>
        <w:t>TBoMS slots)</w:t>
      </w:r>
      <w:r w:rsidR="00BC67DA" w:rsidRPr="00BC67DA">
        <w:rPr>
          <w:iCs/>
          <w:color w:val="000000"/>
          <w:kern w:val="24"/>
          <w:szCs w:val="26"/>
          <w:lang w:val="en-US"/>
        </w:rPr>
        <w:t xml:space="preserve"> and OCC index combination picked at an operating SNR maximize</w:t>
      </w:r>
      <w:r w:rsidR="00574D60">
        <w:rPr>
          <w:iCs/>
          <w:color w:val="000000"/>
          <w:kern w:val="24"/>
          <w:szCs w:val="26"/>
          <w:lang w:val="en-US"/>
        </w:rPr>
        <w:t>s</w:t>
      </w:r>
      <w:r w:rsidR="00BC67DA" w:rsidRPr="00BC67DA">
        <w:rPr>
          <w:iCs/>
          <w:color w:val="000000"/>
          <w:kern w:val="24"/>
          <w:szCs w:val="26"/>
          <w:lang w:val="en-US"/>
        </w:rPr>
        <w:t xml:space="preserve"> system throughput</w:t>
      </w:r>
      <w:r w:rsidR="00574D60">
        <w:rPr>
          <w:iCs/>
          <w:color w:val="000000"/>
          <w:kern w:val="24"/>
          <w:szCs w:val="26"/>
          <w:lang w:val="en-US"/>
        </w:rPr>
        <w:t>,</w:t>
      </w:r>
      <w:r w:rsidR="00BC67DA" w:rsidRPr="00BC67DA">
        <w:rPr>
          <w:iCs/>
          <w:color w:val="000000"/>
          <w:kern w:val="24"/>
          <w:szCs w:val="26"/>
          <w:lang w:val="en-US"/>
        </w:rPr>
        <w:t xml:space="preserve"> while also satisfying the BLER constraint.</w:t>
      </w:r>
      <w:r w:rsidR="00BC67DA">
        <w:rPr>
          <w:iCs/>
          <w:color w:val="000000"/>
          <w:kern w:val="24"/>
          <w:szCs w:val="26"/>
          <w:lang w:val="en-US"/>
        </w:rPr>
        <w:t xml:space="preserve"> </w:t>
      </w:r>
      <w:r w:rsidR="00B43340">
        <w:rPr>
          <w:iCs/>
          <w:color w:val="000000"/>
          <w:kern w:val="24"/>
          <w:szCs w:val="26"/>
        </w:rPr>
        <w:t>We present results for this metric for no OCC, pre-DFT-S Comb OCC</w:t>
      </w:r>
      <w:r w:rsidR="00352E7A">
        <w:rPr>
          <w:iCs/>
          <w:color w:val="000000"/>
          <w:kern w:val="24"/>
          <w:szCs w:val="26"/>
        </w:rPr>
        <w:t>,</w:t>
      </w:r>
      <w:r w:rsidR="00B43340">
        <w:rPr>
          <w:iCs/>
          <w:color w:val="000000"/>
          <w:kern w:val="24"/>
          <w:szCs w:val="26"/>
        </w:rPr>
        <w:t xml:space="preserve"> </w:t>
      </w:r>
      <w:r w:rsidR="00C171E2" w:rsidRPr="009B4393">
        <w:rPr>
          <w:lang w:val="en-US"/>
        </w:rPr>
        <w:t>Inter-slot OCC2 + intra-slot pre-DFT-s OCC2</w:t>
      </w:r>
      <w:r w:rsidR="00C171E2">
        <w:rPr>
          <w:lang w:val="en-US"/>
        </w:rPr>
        <w:t xml:space="preserve"> </w:t>
      </w:r>
      <w:r w:rsidR="00B43340">
        <w:rPr>
          <w:iCs/>
          <w:color w:val="000000"/>
          <w:kern w:val="24"/>
          <w:szCs w:val="26"/>
        </w:rPr>
        <w:t xml:space="preserve">and cross-slot OCC with </w:t>
      </w:r>
      <w:r w:rsidR="004A1F7F">
        <w:rPr>
          <w:iCs/>
          <w:color w:val="000000"/>
          <w:kern w:val="24"/>
          <w:szCs w:val="26"/>
        </w:rPr>
        <w:t>MMSE receiver in Fig</w:t>
      </w:r>
      <w:r w:rsidR="0087611B">
        <w:rPr>
          <w:iCs/>
          <w:color w:val="000000"/>
          <w:kern w:val="24"/>
          <w:szCs w:val="26"/>
        </w:rPr>
        <w:t xml:space="preserve">ures 2a </w:t>
      </w:r>
      <w:r w:rsidR="00E5397E">
        <w:rPr>
          <w:iCs/>
          <w:color w:val="000000"/>
          <w:kern w:val="24"/>
          <w:szCs w:val="26"/>
        </w:rPr>
        <w:t>and</w:t>
      </w:r>
      <w:r w:rsidR="001C6C63">
        <w:rPr>
          <w:iCs/>
          <w:color w:val="000000"/>
          <w:kern w:val="24"/>
          <w:szCs w:val="26"/>
        </w:rPr>
        <w:t xml:space="preserve"> </w:t>
      </w:r>
      <w:r w:rsidR="0087611B">
        <w:rPr>
          <w:iCs/>
          <w:color w:val="000000"/>
          <w:kern w:val="24"/>
          <w:szCs w:val="26"/>
        </w:rPr>
        <w:t xml:space="preserve">2b </w:t>
      </w:r>
      <w:r w:rsidR="004A1F7F">
        <w:rPr>
          <w:iCs/>
          <w:color w:val="000000"/>
          <w:kern w:val="24"/>
          <w:szCs w:val="26"/>
        </w:rPr>
        <w:t>for low data rate scenario (10% BLER requirement) and VoIP scenario (2% BLER requirement)</w:t>
      </w:r>
      <w:r w:rsidR="00C31AB6">
        <w:rPr>
          <w:iCs/>
          <w:color w:val="000000"/>
          <w:kern w:val="24"/>
          <w:szCs w:val="26"/>
        </w:rPr>
        <w:t>, respectively</w:t>
      </w:r>
      <w:r w:rsidR="001E50EB">
        <w:rPr>
          <w:iCs/>
          <w:color w:val="000000"/>
          <w:kern w:val="24"/>
          <w:szCs w:val="26"/>
        </w:rPr>
        <w:t xml:space="preserve"> with only 1 RB allocation</w:t>
      </w:r>
      <w:r w:rsidR="004A1F7F">
        <w:rPr>
          <w:iCs/>
          <w:color w:val="000000"/>
          <w:kern w:val="24"/>
          <w:szCs w:val="26"/>
        </w:rPr>
        <w:t>.</w:t>
      </w:r>
      <w:r w:rsidR="004D18E2">
        <w:rPr>
          <w:iCs/>
          <w:color w:val="000000"/>
          <w:kern w:val="24"/>
          <w:szCs w:val="26"/>
        </w:rPr>
        <w:t xml:space="preserve"> Note that since </w:t>
      </w:r>
      <w:r w:rsidR="004D18E2" w:rsidRPr="009B4393">
        <w:rPr>
          <w:lang w:val="en-US"/>
        </w:rPr>
        <w:t>Inter-slot OCC2 + intra-slot pre-DFT-s OCC2</w:t>
      </w:r>
      <w:r w:rsidR="004D18E2">
        <w:rPr>
          <w:lang w:val="en-US"/>
        </w:rPr>
        <w:t xml:space="preserve"> is always multiplexing 4 UEs, it needs an alternative for when 2 UEs need to be multiplexed i.e., if </w:t>
      </w:r>
      <w:r w:rsidR="00930C02">
        <w:rPr>
          <w:lang w:val="en-US"/>
        </w:rPr>
        <w:t xml:space="preserve">4 UE multiplexing is not working, the system will fall back to multiplex 2 UEs. The </w:t>
      </w:r>
      <w:r w:rsidR="0040374F">
        <w:rPr>
          <w:lang w:val="en-US"/>
        </w:rPr>
        <w:t>fall-back</w:t>
      </w:r>
      <w:r w:rsidR="00930C02">
        <w:rPr>
          <w:lang w:val="en-US"/>
        </w:rPr>
        <w:t xml:space="preserve"> option for </w:t>
      </w:r>
      <w:r w:rsidR="00930C02" w:rsidRPr="009B4393">
        <w:rPr>
          <w:lang w:val="en-US"/>
        </w:rPr>
        <w:t>Inter-slot OCC2 + intra-slot pre-DFT-s OCC2</w:t>
      </w:r>
      <w:r w:rsidR="00930C02">
        <w:rPr>
          <w:lang w:val="en-US"/>
        </w:rPr>
        <w:t xml:space="preserve"> is </w:t>
      </w:r>
      <w:r w:rsidR="004D55CF">
        <w:rPr>
          <w:lang w:val="en-US"/>
        </w:rPr>
        <w:t xml:space="preserve">chosen as </w:t>
      </w:r>
      <w:r w:rsidR="001123D7">
        <w:rPr>
          <w:lang w:val="en-US"/>
        </w:rPr>
        <w:t xml:space="preserve">inter-slot OCC 2, which means that at a given SNR, we would choose the maximum throughput between inter-slot OCC2 or </w:t>
      </w:r>
      <w:r w:rsidR="001123D7" w:rsidRPr="009B4393">
        <w:rPr>
          <w:lang w:val="en-US"/>
        </w:rPr>
        <w:t>Inter-slot OCC2 + intra-slot pre-DFT-s OCC2</w:t>
      </w:r>
      <w:r w:rsidR="001123D7">
        <w:rPr>
          <w:lang w:val="en-US"/>
        </w:rPr>
        <w:t xml:space="preserve"> according to the equation above.</w:t>
      </w:r>
    </w:p>
    <w:p w14:paraId="48BA606C" w14:textId="726CCD4F" w:rsidR="00A108C7" w:rsidRPr="00B42EF0" w:rsidRDefault="00323A36" w:rsidP="0059000A">
      <w:pPr>
        <w:rPr>
          <w:color w:val="000000"/>
          <w:kern w:val="24"/>
          <w:szCs w:val="26"/>
          <w:lang w:val="en-US"/>
        </w:rPr>
      </w:pPr>
      <w:r w:rsidRPr="00323A36">
        <w:rPr>
          <w:noProof/>
          <w:color w:val="000000"/>
          <w:kern w:val="24"/>
          <w:szCs w:val="26"/>
          <w:lang w:val="en-US"/>
        </w:rPr>
        <w:lastRenderedPageBreak/>
        <w:drawing>
          <wp:inline distT="0" distB="0" distL="0" distR="0" wp14:anchorId="707A7A44" wp14:editId="62E10D96">
            <wp:extent cx="2978022" cy="2084832"/>
            <wp:effectExtent l="0" t="0" r="0" b="0"/>
            <wp:docPr id="1694772842" name="Picture 1" descr="A graph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772842" name="Picture 1" descr="A graph of a number of objects&#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5070" cy="2103767"/>
                    </a:xfrm>
                    <a:prstGeom prst="rect">
                      <a:avLst/>
                    </a:prstGeom>
                    <a:noFill/>
                    <a:ln>
                      <a:noFill/>
                    </a:ln>
                  </pic:spPr>
                </pic:pic>
              </a:graphicData>
            </a:graphic>
          </wp:inline>
        </w:drawing>
      </w:r>
      <w:r w:rsidRPr="00323A36">
        <w:rPr>
          <w:snapToGrid w:val="0"/>
          <w:color w:val="000000"/>
          <w:w w:val="0"/>
          <w:sz w:val="0"/>
          <w:szCs w:val="0"/>
          <w:u w:color="000000"/>
          <w:bdr w:val="none" w:sz="0" w:space="0" w:color="000000"/>
          <w:shd w:val="clear" w:color="000000" w:fill="000000"/>
          <w:lang w:val="x-none" w:eastAsia="x-none" w:bidi="x-none"/>
        </w:rPr>
        <w:t xml:space="preserve"> </w:t>
      </w:r>
      <w:r w:rsidRPr="00323A36">
        <w:rPr>
          <w:noProof/>
          <w:color w:val="000000"/>
          <w:kern w:val="24"/>
          <w:szCs w:val="26"/>
          <w:lang w:val="en-US"/>
        </w:rPr>
        <w:drawing>
          <wp:inline distT="0" distB="0" distL="0" distR="0" wp14:anchorId="4C4B67A1" wp14:editId="6A26859F">
            <wp:extent cx="3091392" cy="2143353"/>
            <wp:effectExtent l="0" t="0" r="0" b="9525"/>
            <wp:docPr id="895484772" name="Picture 2" descr="A graph showing the number of objects in the same dir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484772" name="Picture 2" descr="A graph showing the number of objects in the same direction&#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9597" cy="2162908"/>
                    </a:xfrm>
                    <a:prstGeom prst="rect">
                      <a:avLst/>
                    </a:prstGeom>
                    <a:noFill/>
                    <a:ln>
                      <a:noFill/>
                    </a:ln>
                  </pic:spPr>
                </pic:pic>
              </a:graphicData>
            </a:graphic>
          </wp:inline>
        </w:drawing>
      </w:r>
    </w:p>
    <w:p w14:paraId="62FF4088" w14:textId="7EC1480B" w:rsidR="007C29C4" w:rsidRPr="00B42EF0" w:rsidRDefault="00FB011F" w:rsidP="00B42EF0">
      <w:pPr>
        <w:keepNext/>
      </w:pPr>
      <w:r w:rsidRPr="00644A80">
        <w:rPr>
          <w:noProof/>
        </w:rPr>
        <mc:AlternateContent>
          <mc:Choice Requires="wps">
            <w:drawing>
              <wp:anchor distT="45720" distB="45720" distL="114300" distR="114300" simplePos="0" relativeHeight="251658242" behindDoc="0" locked="0" layoutInCell="1" allowOverlap="1" wp14:anchorId="5AA0419D" wp14:editId="5641EB7C">
                <wp:simplePos x="0" y="0"/>
                <wp:positionH relativeFrom="column">
                  <wp:posOffset>3395980</wp:posOffset>
                </wp:positionH>
                <wp:positionV relativeFrom="paragraph">
                  <wp:posOffset>36195</wp:posOffset>
                </wp:positionV>
                <wp:extent cx="2232660" cy="503555"/>
                <wp:effectExtent l="0" t="0" r="0" b="0"/>
                <wp:wrapSquare wrapText="bothSides"/>
                <wp:docPr id="208533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2660" cy="503555"/>
                        </a:xfrm>
                        <a:prstGeom prst="rect">
                          <a:avLst/>
                        </a:prstGeom>
                        <a:solidFill>
                          <a:srgbClr val="FFFFFF"/>
                        </a:solidFill>
                        <a:ln w="9525">
                          <a:noFill/>
                          <a:miter lim="800000"/>
                          <a:headEnd/>
                          <a:tailEnd/>
                        </a:ln>
                      </wps:spPr>
                      <wps:txbx>
                        <w:txbxContent>
                          <w:p w14:paraId="6A85BDD3" w14:textId="58008772" w:rsidR="00644A80" w:rsidRPr="00B42EF0" w:rsidRDefault="00644A80" w:rsidP="00B42EF0">
                            <w:pPr>
                              <w:jc w:val="center"/>
                              <w:rPr>
                                <w:sz w:val="18"/>
                                <w:szCs w:val="18"/>
                              </w:rPr>
                            </w:pPr>
                            <w:r w:rsidRPr="00B42EF0">
                              <w:rPr>
                                <w:sz w:val="18"/>
                                <w:szCs w:val="18"/>
                              </w:rPr>
                              <w:t xml:space="preserve">Fig </w:t>
                            </w:r>
                            <w:r w:rsidR="0087611B">
                              <w:rPr>
                                <w:sz w:val="18"/>
                                <w:szCs w:val="18"/>
                              </w:rPr>
                              <w:t>2b</w:t>
                            </w:r>
                            <w:r w:rsidRPr="00B42EF0">
                              <w:rPr>
                                <w:sz w:val="18"/>
                                <w:szCs w:val="18"/>
                              </w:rPr>
                              <w:t>. Constrained throughput metr</w:t>
                            </w:r>
                            <w:r w:rsidR="005C0604">
                              <w:rPr>
                                <w:sz w:val="18"/>
                                <w:szCs w:val="18"/>
                              </w:rPr>
                              <w:t>i</w:t>
                            </w:r>
                            <w:r w:rsidRPr="00B42EF0">
                              <w:rPr>
                                <w:sz w:val="18"/>
                                <w:szCs w:val="18"/>
                              </w:rPr>
                              <w:t xml:space="preserve">c comparison for </w:t>
                            </w:r>
                            <w:r>
                              <w:rPr>
                                <w:sz w:val="18"/>
                                <w:szCs w:val="18"/>
                              </w:rPr>
                              <w:t>VoIP</w:t>
                            </w:r>
                            <w:r w:rsidRPr="00B42EF0">
                              <w:rPr>
                                <w:sz w:val="18"/>
                                <w:szCs w:val="18"/>
                              </w:rPr>
                              <w:t xml:space="preserve"> with </w:t>
                            </w:r>
                            <w:r>
                              <w:rPr>
                                <w:sz w:val="18"/>
                                <w:szCs w:val="18"/>
                              </w:rPr>
                              <w:t>low</w:t>
                            </w:r>
                            <w:r w:rsidRPr="00B42EF0">
                              <w:rPr>
                                <w:sz w:val="18"/>
                                <w:szCs w:val="18"/>
                              </w:rPr>
                              <w:t xml:space="preserve"> Target BLER (</w:t>
                            </w:r>
                            <w:r>
                              <w:rPr>
                                <w:sz w:val="18"/>
                                <w:szCs w:val="18"/>
                              </w:rPr>
                              <w:t>2</w:t>
                            </w:r>
                            <w:r w:rsidRPr="00B42EF0">
                              <w:rPr>
                                <w:sz w:val="18"/>
                                <w:szCs w:val="18"/>
                              </w:rPr>
                              <w:t>%)</w:t>
                            </w:r>
                            <w:r w:rsidR="001E50EB">
                              <w:rPr>
                                <w:sz w:val="18"/>
                                <w:szCs w:val="18"/>
                              </w:rPr>
                              <w:t xml:space="preserve"> with 1 RB allocated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A0419D" id="_x0000_s1028" type="#_x0000_t202" style="position:absolute;margin-left:267.4pt;margin-top:2.85pt;width:175.8pt;height:39.6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" stroked="f">
                <v:textbox>
                  <w:txbxContent>
                    <w:p w14:paraId="6A85BDD3" w14:textId="58008772" w:rsidR="00644A80" w:rsidRPr="00B42EF0" w:rsidRDefault="00644A80" w:rsidP="00B42EF0">
                      <w:pPr>
                        <w:jc w:val="center"/>
                        <w:rPr>
                          <w:sz w:val="18"/>
                          <w:szCs w:val="18"/>
                        </w:rPr>
                      </w:pPr>
                      <w:r w:rsidRPr="00B42EF0">
                        <w:rPr>
                          <w:sz w:val="18"/>
                          <w:szCs w:val="18"/>
                        </w:rPr>
                        <w:t xml:space="preserve">Fig </w:t>
                      </w:r>
                      <w:r w:rsidR="0087611B">
                        <w:rPr>
                          <w:sz w:val="18"/>
                          <w:szCs w:val="18"/>
                        </w:rPr>
                        <w:t>2b</w:t>
                      </w:r>
                      <w:r w:rsidRPr="00B42EF0">
                        <w:rPr>
                          <w:sz w:val="18"/>
                          <w:szCs w:val="18"/>
                        </w:rPr>
                        <w:t>. Constrained throughput metr</w:t>
                      </w:r>
                      <w:r w:rsidR="005C0604">
                        <w:rPr>
                          <w:sz w:val="18"/>
                          <w:szCs w:val="18"/>
                        </w:rPr>
                        <w:t>i</w:t>
                      </w:r>
                      <w:r w:rsidRPr="00B42EF0">
                        <w:rPr>
                          <w:sz w:val="18"/>
                          <w:szCs w:val="18"/>
                        </w:rPr>
                        <w:t xml:space="preserve">c comparison for </w:t>
                      </w:r>
                      <w:r>
                        <w:rPr>
                          <w:sz w:val="18"/>
                          <w:szCs w:val="18"/>
                        </w:rPr>
                        <w:t>VoIP</w:t>
                      </w:r>
                      <w:r w:rsidRPr="00B42EF0">
                        <w:rPr>
                          <w:sz w:val="18"/>
                          <w:szCs w:val="18"/>
                        </w:rPr>
                        <w:t xml:space="preserve"> with </w:t>
                      </w:r>
                      <w:r>
                        <w:rPr>
                          <w:sz w:val="18"/>
                          <w:szCs w:val="18"/>
                        </w:rPr>
                        <w:t>low</w:t>
                      </w:r>
                      <w:r w:rsidRPr="00B42EF0">
                        <w:rPr>
                          <w:sz w:val="18"/>
                          <w:szCs w:val="18"/>
                        </w:rPr>
                        <w:t xml:space="preserve"> Target BLER (</w:t>
                      </w:r>
                      <w:r>
                        <w:rPr>
                          <w:sz w:val="18"/>
                          <w:szCs w:val="18"/>
                        </w:rPr>
                        <w:t>2</w:t>
                      </w:r>
                      <w:r w:rsidRPr="00B42EF0">
                        <w:rPr>
                          <w:sz w:val="18"/>
                          <w:szCs w:val="18"/>
                        </w:rPr>
                        <w:t>%)</w:t>
                      </w:r>
                      <w:r w:rsidR="001E50EB">
                        <w:rPr>
                          <w:sz w:val="18"/>
                          <w:szCs w:val="18"/>
                        </w:rPr>
                        <w:t xml:space="preserve"> with 1 RB allocated</w:t>
                      </w:r>
                    </w:p>
                  </w:txbxContent>
                </v:textbox>
                <w10:wrap type="square"/>
              </v:shape>
            </w:pict>
          </mc:Fallback>
        </mc:AlternateContent>
      </w:r>
      <w:r w:rsidRPr="00644A80">
        <w:rPr>
          <w:noProof/>
        </w:rPr>
        <mc:AlternateContent>
          <mc:Choice Requires="wps">
            <w:drawing>
              <wp:anchor distT="45720" distB="45720" distL="114300" distR="114300" simplePos="0" relativeHeight="251658241" behindDoc="0" locked="0" layoutInCell="1" allowOverlap="1" wp14:anchorId="57BBD4AE" wp14:editId="3BEC9258">
                <wp:simplePos x="0" y="0"/>
                <wp:positionH relativeFrom="column">
                  <wp:posOffset>404495</wp:posOffset>
                </wp:positionH>
                <wp:positionV relativeFrom="paragraph">
                  <wp:posOffset>12700</wp:posOffset>
                </wp:positionV>
                <wp:extent cx="2232660" cy="503555"/>
                <wp:effectExtent l="0" t="0" r="0" b="0"/>
                <wp:wrapSquare wrapText="bothSides"/>
                <wp:docPr id="7563269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2660" cy="503555"/>
                        </a:xfrm>
                        <a:prstGeom prst="rect">
                          <a:avLst/>
                        </a:prstGeom>
                        <a:solidFill>
                          <a:srgbClr val="FFFFFF"/>
                        </a:solidFill>
                        <a:ln w="9525">
                          <a:noFill/>
                          <a:miter lim="800000"/>
                          <a:headEnd/>
                          <a:tailEnd/>
                        </a:ln>
                      </wps:spPr>
                      <wps:txbx>
                        <w:txbxContent>
                          <w:p w14:paraId="518027F9" w14:textId="27590AD0" w:rsidR="00644A80" w:rsidRPr="00B42EF0" w:rsidRDefault="00644A80" w:rsidP="00B42EF0">
                            <w:pPr>
                              <w:jc w:val="center"/>
                              <w:rPr>
                                <w:sz w:val="18"/>
                                <w:szCs w:val="18"/>
                              </w:rPr>
                            </w:pPr>
                            <w:r w:rsidRPr="00B42EF0">
                              <w:rPr>
                                <w:sz w:val="18"/>
                                <w:szCs w:val="18"/>
                              </w:rPr>
                              <w:t xml:space="preserve">Fig </w:t>
                            </w:r>
                            <w:r w:rsidR="0087611B">
                              <w:rPr>
                                <w:sz w:val="18"/>
                                <w:szCs w:val="18"/>
                              </w:rPr>
                              <w:t>2a</w:t>
                            </w:r>
                            <w:r w:rsidRPr="00B42EF0">
                              <w:rPr>
                                <w:sz w:val="18"/>
                                <w:szCs w:val="18"/>
                              </w:rPr>
                              <w:t>. Constrained throughput metr</w:t>
                            </w:r>
                            <w:r w:rsidR="005C0604">
                              <w:rPr>
                                <w:sz w:val="18"/>
                                <w:szCs w:val="18"/>
                              </w:rPr>
                              <w:t>i</w:t>
                            </w:r>
                            <w:r w:rsidRPr="00B42EF0">
                              <w:rPr>
                                <w:sz w:val="18"/>
                                <w:szCs w:val="18"/>
                              </w:rPr>
                              <w:t>c comparison for Low Data Rate with high Target BLER (10%)</w:t>
                            </w:r>
                            <w:r w:rsidR="001E50EB">
                              <w:rPr>
                                <w:sz w:val="18"/>
                                <w:szCs w:val="18"/>
                              </w:rPr>
                              <w:t xml:space="preserve"> with 1 RB allocated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BBD4AE" id="_x0000_s1029" type="#_x0000_t202" style="position:absolute;margin-left:31.85pt;margin-top:1pt;width:175.8pt;height:39.6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" stroked="f">
                <v:textbox>
                  <w:txbxContent>
                    <w:p w14:paraId="518027F9" w14:textId="27590AD0" w:rsidR="00644A80" w:rsidRPr="00B42EF0" w:rsidRDefault="00644A80" w:rsidP="00B42EF0">
                      <w:pPr>
                        <w:jc w:val="center"/>
                        <w:rPr>
                          <w:sz w:val="18"/>
                          <w:szCs w:val="18"/>
                        </w:rPr>
                      </w:pPr>
                      <w:r w:rsidRPr="00B42EF0">
                        <w:rPr>
                          <w:sz w:val="18"/>
                          <w:szCs w:val="18"/>
                        </w:rPr>
                        <w:t xml:space="preserve">Fig </w:t>
                      </w:r>
                      <w:r w:rsidR="0087611B">
                        <w:rPr>
                          <w:sz w:val="18"/>
                          <w:szCs w:val="18"/>
                        </w:rPr>
                        <w:t>2a</w:t>
                      </w:r>
                      <w:r w:rsidRPr="00B42EF0">
                        <w:rPr>
                          <w:sz w:val="18"/>
                          <w:szCs w:val="18"/>
                        </w:rPr>
                        <w:t>. Constrained throughput metr</w:t>
                      </w:r>
                      <w:r w:rsidR="005C0604">
                        <w:rPr>
                          <w:sz w:val="18"/>
                          <w:szCs w:val="18"/>
                        </w:rPr>
                        <w:t>i</w:t>
                      </w:r>
                      <w:r w:rsidRPr="00B42EF0">
                        <w:rPr>
                          <w:sz w:val="18"/>
                          <w:szCs w:val="18"/>
                        </w:rPr>
                        <w:t>c comparison for Low Data Rate with high Target BLER (10%)</w:t>
                      </w:r>
                      <w:r w:rsidR="001E50EB">
                        <w:rPr>
                          <w:sz w:val="18"/>
                          <w:szCs w:val="18"/>
                        </w:rPr>
                        <w:t xml:space="preserve"> with 1 RB allocated</w:t>
                      </w:r>
                    </w:p>
                  </w:txbxContent>
                </v:textbox>
                <w10:wrap type="square"/>
              </v:shape>
            </w:pict>
          </mc:Fallback>
        </mc:AlternateContent>
      </w:r>
      <w:r w:rsidR="007C29C4" w:rsidRPr="007C29C4">
        <w:rPr>
          <w:snapToGrid w:val="0"/>
          <w:color w:val="000000"/>
          <w:w w:val="0"/>
          <w:sz w:val="0"/>
          <w:szCs w:val="0"/>
          <w:u w:color="000000"/>
          <w:bdr w:val="none" w:sz="0" w:space="0" w:color="000000"/>
          <w:shd w:val="clear" w:color="000000" w:fill="000000"/>
          <w:lang w:val="x-none" w:eastAsia="x-none" w:bidi="x-none"/>
        </w:rPr>
        <w:t xml:space="preserve"> </w:t>
      </w:r>
    </w:p>
    <w:p w14:paraId="0BDEA5D7" w14:textId="06B303A5" w:rsidR="00644A80" w:rsidRDefault="00644A80" w:rsidP="00B42EF0">
      <w:pPr>
        <w:pStyle w:val="0Maintext"/>
      </w:pPr>
    </w:p>
    <w:p w14:paraId="53040600" w14:textId="1A7C685E" w:rsidR="000E437E" w:rsidRDefault="000B0D46" w:rsidP="00B42EF0">
      <w:pPr>
        <w:pStyle w:val="0Maintext"/>
        <w:rPr>
          <w:rFonts w:ascii="Times New Roman" w:eastAsia="Times New Roman" w:hAnsi="Times New Roman" w:cs="Times New Roman"/>
          <w:color w:val="000000"/>
          <w:kern w:val="24"/>
          <w:szCs w:val="26"/>
          <w:lang w:val="en-GB"/>
        </w:rPr>
      </w:pPr>
      <w:r w:rsidRPr="00B42EF0">
        <w:rPr>
          <w:rFonts w:ascii="Times New Roman" w:eastAsia="Times New Roman" w:hAnsi="Times New Roman" w:cs="Times New Roman"/>
          <w:color w:val="000000"/>
          <w:kern w:val="24"/>
          <w:szCs w:val="26"/>
          <w:lang w:val="en-GB"/>
        </w:rPr>
        <w:t xml:space="preserve">In </w:t>
      </w:r>
      <w:r w:rsidR="0087611B">
        <w:rPr>
          <w:rFonts w:ascii="Times New Roman" w:eastAsia="Times New Roman" w:hAnsi="Times New Roman" w:cs="Times New Roman"/>
          <w:color w:val="000000"/>
          <w:kern w:val="24"/>
          <w:szCs w:val="26"/>
          <w:lang w:val="en-GB"/>
        </w:rPr>
        <w:t>F</w:t>
      </w:r>
      <w:r w:rsidRPr="00B42EF0">
        <w:rPr>
          <w:rFonts w:ascii="Times New Roman" w:eastAsia="Times New Roman" w:hAnsi="Times New Roman" w:cs="Times New Roman"/>
          <w:color w:val="000000"/>
          <w:kern w:val="24"/>
          <w:szCs w:val="26"/>
          <w:lang w:val="en-GB"/>
        </w:rPr>
        <w:t xml:space="preserve">igures </w:t>
      </w:r>
      <w:r w:rsidR="0087611B">
        <w:rPr>
          <w:rFonts w:ascii="Times New Roman" w:eastAsia="Times New Roman" w:hAnsi="Times New Roman" w:cs="Times New Roman"/>
          <w:iCs/>
          <w:color w:val="000000"/>
          <w:kern w:val="24"/>
          <w:szCs w:val="26"/>
          <w:lang w:val="en-GB"/>
        </w:rPr>
        <w:t>2</w:t>
      </w:r>
      <w:r w:rsidR="0087611B" w:rsidRPr="00B42EF0">
        <w:rPr>
          <w:rFonts w:ascii="Times New Roman" w:eastAsia="Times New Roman" w:hAnsi="Times New Roman" w:cs="Times New Roman"/>
          <w:color w:val="000000"/>
          <w:kern w:val="24"/>
          <w:szCs w:val="26"/>
          <w:lang w:val="en-GB"/>
        </w:rPr>
        <w:t xml:space="preserve">a </w:t>
      </w:r>
      <w:r w:rsidRPr="00B42EF0">
        <w:rPr>
          <w:rFonts w:ascii="Times New Roman" w:eastAsia="Times New Roman" w:hAnsi="Times New Roman" w:cs="Times New Roman"/>
          <w:color w:val="000000"/>
          <w:kern w:val="24"/>
          <w:szCs w:val="26"/>
          <w:lang w:val="en-GB"/>
        </w:rPr>
        <w:t xml:space="preserve">and </w:t>
      </w:r>
      <w:r w:rsidR="0087611B">
        <w:rPr>
          <w:rFonts w:ascii="Times New Roman" w:eastAsia="Times New Roman" w:hAnsi="Times New Roman" w:cs="Times New Roman"/>
          <w:iCs/>
          <w:color w:val="000000"/>
          <w:kern w:val="24"/>
          <w:szCs w:val="26"/>
          <w:lang w:val="en-GB"/>
        </w:rPr>
        <w:t>2</w:t>
      </w:r>
      <w:r w:rsidR="0087611B" w:rsidRPr="00B42EF0">
        <w:rPr>
          <w:rFonts w:ascii="Times New Roman" w:eastAsia="Times New Roman" w:hAnsi="Times New Roman" w:cs="Times New Roman"/>
          <w:color w:val="000000"/>
          <w:kern w:val="24"/>
          <w:szCs w:val="26"/>
          <w:lang w:val="en-GB"/>
        </w:rPr>
        <w:t>b</w:t>
      </w:r>
      <w:r w:rsidR="006A6FE2" w:rsidRPr="00B42EF0">
        <w:rPr>
          <w:rFonts w:ascii="Times New Roman" w:eastAsia="Times New Roman" w:hAnsi="Times New Roman" w:cs="Times New Roman"/>
          <w:color w:val="000000"/>
          <w:kern w:val="24"/>
          <w:szCs w:val="26"/>
          <w:lang w:val="en-GB"/>
        </w:rPr>
        <w:t>,</w:t>
      </w:r>
      <w:r w:rsidR="00D23629" w:rsidRPr="00B42EF0">
        <w:rPr>
          <w:rFonts w:ascii="Times New Roman" w:eastAsia="Times New Roman" w:hAnsi="Times New Roman" w:cs="Times New Roman"/>
          <w:color w:val="000000"/>
          <w:kern w:val="24"/>
          <w:szCs w:val="26"/>
          <w:lang w:val="en-GB"/>
        </w:rPr>
        <w:t xml:space="preserve"> we observe that there are some jumps in the curves for constrained throughput. These jumps occur when the number of repetitions (</w:t>
      </w:r>
      <w:r w:rsidR="0087611B">
        <w:rPr>
          <w:rFonts w:ascii="Times New Roman" w:eastAsia="Times New Roman" w:hAnsi="Times New Roman" w:cs="Times New Roman"/>
          <w:color w:val="000000"/>
          <w:kern w:val="24"/>
          <w:szCs w:val="26"/>
          <w:lang w:val="en-GB"/>
        </w:rPr>
        <w:t xml:space="preserve">or </w:t>
      </w:r>
      <w:r w:rsidR="00D23629" w:rsidRPr="00B42EF0">
        <w:rPr>
          <w:rFonts w:ascii="Times New Roman" w:eastAsia="Times New Roman" w:hAnsi="Times New Roman" w:cs="Times New Roman"/>
          <w:color w:val="000000"/>
          <w:kern w:val="24"/>
          <w:szCs w:val="26"/>
          <w:lang w:val="en-GB"/>
        </w:rPr>
        <w:t xml:space="preserve">TBoMS slots) </w:t>
      </w:r>
      <w:r w:rsidR="009D1C79" w:rsidRPr="00B42EF0">
        <w:rPr>
          <w:rFonts w:ascii="Times New Roman" w:eastAsia="Times New Roman" w:hAnsi="Times New Roman" w:cs="Times New Roman"/>
          <w:color w:val="000000"/>
          <w:kern w:val="24"/>
          <w:szCs w:val="26"/>
          <w:lang w:val="en-GB"/>
        </w:rPr>
        <w:t>which can support a required BLER change.</w:t>
      </w:r>
      <w:r w:rsidR="00A4202D" w:rsidRPr="00B42EF0">
        <w:rPr>
          <w:rFonts w:ascii="Times New Roman" w:eastAsia="Times New Roman" w:hAnsi="Times New Roman" w:cs="Times New Roman"/>
          <w:color w:val="000000"/>
          <w:kern w:val="24"/>
          <w:szCs w:val="26"/>
          <w:lang w:val="en-GB"/>
        </w:rPr>
        <w:t xml:space="preserve"> It is clear from the figures that Pre-DFT-S comb OCC has much better constrained throughput performance as compared to cross-slot OCC </w:t>
      </w:r>
      <w:r w:rsidR="00550384">
        <w:rPr>
          <w:rFonts w:ascii="Times New Roman" w:eastAsia="Times New Roman" w:hAnsi="Times New Roman" w:cs="Times New Roman"/>
          <w:iCs/>
          <w:color w:val="000000"/>
          <w:kern w:val="24"/>
          <w:szCs w:val="26"/>
          <w:lang w:val="en-GB"/>
        </w:rPr>
        <w:t xml:space="preserve">even </w:t>
      </w:r>
      <w:r w:rsidR="00A4202D" w:rsidRPr="00B42EF0">
        <w:rPr>
          <w:rFonts w:ascii="Times New Roman" w:eastAsia="Times New Roman" w:hAnsi="Times New Roman" w:cs="Times New Roman"/>
          <w:color w:val="000000"/>
          <w:kern w:val="24"/>
          <w:szCs w:val="26"/>
          <w:lang w:val="en-GB"/>
        </w:rPr>
        <w:t xml:space="preserve">with MMSE </w:t>
      </w:r>
      <w:r w:rsidR="00837F77" w:rsidRPr="00B42EF0">
        <w:rPr>
          <w:rFonts w:ascii="Times New Roman" w:eastAsia="Times New Roman" w:hAnsi="Times New Roman" w:cs="Times New Roman"/>
          <w:color w:val="000000"/>
          <w:kern w:val="24"/>
          <w:szCs w:val="26"/>
          <w:lang w:val="en-GB"/>
        </w:rPr>
        <w:t>receiver</w:t>
      </w:r>
      <w:r w:rsidR="007A08F8">
        <w:rPr>
          <w:rFonts w:ascii="Times New Roman" w:eastAsia="Times New Roman" w:hAnsi="Times New Roman" w:cs="Times New Roman"/>
          <w:color w:val="000000"/>
          <w:kern w:val="24"/>
          <w:szCs w:val="26"/>
          <w:lang w:val="en-GB"/>
        </w:rPr>
        <w:t xml:space="preserve">, </w:t>
      </w:r>
      <w:r w:rsidR="00C7640D">
        <w:rPr>
          <w:rFonts w:ascii="Times New Roman" w:eastAsia="Times New Roman" w:hAnsi="Times New Roman" w:cs="Times New Roman"/>
          <w:color w:val="000000"/>
          <w:kern w:val="24"/>
          <w:szCs w:val="26"/>
          <w:lang w:val="en-GB"/>
        </w:rPr>
        <w:t>whereas</w:t>
      </w:r>
      <w:r w:rsidR="007A08F8">
        <w:rPr>
          <w:rFonts w:ascii="Times New Roman" w:eastAsia="Times New Roman" w:hAnsi="Times New Roman" w:cs="Times New Roman"/>
          <w:color w:val="000000"/>
          <w:kern w:val="24"/>
          <w:szCs w:val="26"/>
          <w:lang w:val="en-GB"/>
        </w:rPr>
        <w:t xml:space="preserve"> performance of </w:t>
      </w:r>
      <w:r w:rsidR="007A08F8" w:rsidRPr="007A08F8">
        <w:rPr>
          <w:rFonts w:ascii="Times New Roman" w:eastAsia="Times New Roman" w:hAnsi="Times New Roman" w:cs="Times New Roman"/>
          <w:color w:val="000000"/>
          <w:kern w:val="24"/>
          <w:szCs w:val="26"/>
          <w:lang w:val="en-GB"/>
        </w:rPr>
        <w:t>Inter-slot OCC2 + intra-slot pre-DFT-s OCC2</w:t>
      </w:r>
      <w:r w:rsidR="007A08F8">
        <w:rPr>
          <w:rFonts w:ascii="Times New Roman" w:eastAsia="Times New Roman" w:hAnsi="Times New Roman" w:cs="Times New Roman"/>
          <w:color w:val="000000"/>
          <w:kern w:val="24"/>
          <w:szCs w:val="26"/>
          <w:lang w:val="en-GB"/>
        </w:rPr>
        <w:t xml:space="preserve"> is somewhere in between these two.</w:t>
      </w:r>
      <w:r w:rsidR="0080578C" w:rsidRPr="00B42EF0">
        <w:rPr>
          <w:rFonts w:ascii="Times New Roman" w:eastAsia="Times New Roman" w:hAnsi="Times New Roman" w:cs="Times New Roman"/>
          <w:color w:val="000000"/>
          <w:kern w:val="24"/>
          <w:szCs w:val="26"/>
          <w:lang w:val="en-GB"/>
        </w:rPr>
        <w:t xml:space="preserve"> </w:t>
      </w:r>
      <w:r w:rsidR="00E3570A" w:rsidRPr="00B42EF0">
        <w:rPr>
          <w:rFonts w:ascii="Times New Roman" w:eastAsia="Times New Roman" w:hAnsi="Times New Roman" w:cs="Times New Roman"/>
          <w:color w:val="000000"/>
          <w:kern w:val="24"/>
          <w:szCs w:val="26"/>
          <w:lang w:val="en-GB"/>
        </w:rPr>
        <w:t>Looking at the throughput values f</w:t>
      </w:r>
      <w:r w:rsidR="0080578C" w:rsidRPr="00B42EF0">
        <w:rPr>
          <w:rFonts w:ascii="Times New Roman" w:eastAsia="Times New Roman" w:hAnsi="Times New Roman" w:cs="Times New Roman"/>
          <w:color w:val="000000"/>
          <w:kern w:val="24"/>
          <w:szCs w:val="26"/>
          <w:lang w:val="en-GB"/>
        </w:rPr>
        <w:t xml:space="preserve">or </w:t>
      </w:r>
      <w:r w:rsidR="007840DC" w:rsidRPr="00B42EF0">
        <w:rPr>
          <w:rFonts w:ascii="Times New Roman" w:eastAsia="Times New Roman" w:hAnsi="Times New Roman" w:cs="Times New Roman"/>
          <w:color w:val="000000"/>
          <w:kern w:val="24"/>
          <w:szCs w:val="26"/>
          <w:lang w:val="en-GB"/>
        </w:rPr>
        <w:t>Low data rate with 10 % BLER target</w:t>
      </w:r>
      <w:r w:rsidR="002C2242" w:rsidRPr="00B42EF0">
        <w:rPr>
          <w:rFonts w:ascii="Times New Roman" w:eastAsia="Times New Roman" w:hAnsi="Times New Roman" w:cs="Times New Roman"/>
          <w:color w:val="000000"/>
          <w:kern w:val="24"/>
          <w:szCs w:val="26"/>
          <w:lang w:val="en-GB"/>
        </w:rPr>
        <w:t xml:space="preserve"> in Fig. </w:t>
      </w:r>
      <w:r w:rsidR="00D069A8">
        <w:rPr>
          <w:rFonts w:ascii="Times New Roman" w:eastAsia="Times New Roman" w:hAnsi="Times New Roman" w:cs="Times New Roman"/>
          <w:iCs/>
          <w:color w:val="000000"/>
          <w:kern w:val="24"/>
          <w:szCs w:val="26"/>
          <w:lang w:val="en-GB"/>
        </w:rPr>
        <w:t>5</w:t>
      </w:r>
      <w:r w:rsidR="002C2242" w:rsidRPr="00B42EF0">
        <w:rPr>
          <w:rFonts w:ascii="Times New Roman" w:eastAsia="Times New Roman" w:hAnsi="Times New Roman" w:cs="Times New Roman"/>
          <w:color w:val="000000"/>
          <w:kern w:val="24"/>
          <w:szCs w:val="26"/>
          <w:lang w:val="en-GB"/>
        </w:rPr>
        <w:t>a</w:t>
      </w:r>
      <w:r w:rsidR="007840DC" w:rsidRPr="00B42EF0">
        <w:rPr>
          <w:rFonts w:ascii="Times New Roman" w:eastAsia="Times New Roman" w:hAnsi="Times New Roman" w:cs="Times New Roman"/>
          <w:color w:val="000000"/>
          <w:kern w:val="24"/>
          <w:szCs w:val="26"/>
          <w:lang w:val="en-GB"/>
        </w:rPr>
        <w:t>, we see that Pre-DFT-S comb</w:t>
      </w:r>
      <w:r w:rsidR="005F1F6C" w:rsidRPr="00B42EF0">
        <w:rPr>
          <w:rFonts w:ascii="Times New Roman" w:eastAsia="Times New Roman" w:hAnsi="Times New Roman" w:cs="Times New Roman"/>
          <w:color w:val="000000"/>
          <w:kern w:val="24"/>
          <w:szCs w:val="26"/>
          <w:lang w:val="en-GB"/>
        </w:rPr>
        <w:t xml:space="preserve"> provides 4x gains in most SNR regimes</w:t>
      </w:r>
      <w:r w:rsidR="00407754" w:rsidRPr="00B42EF0">
        <w:rPr>
          <w:rFonts w:ascii="Times New Roman" w:eastAsia="Times New Roman" w:hAnsi="Times New Roman" w:cs="Times New Roman"/>
          <w:color w:val="000000"/>
          <w:kern w:val="24"/>
          <w:szCs w:val="26"/>
          <w:lang w:val="en-GB"/>
        </w:rPr>
        <w:t xml:space="preserve"> which reduces to 2x for high SNRs.</w:t>
      </w:r>
      <w:r w:rsidR="00A300CA">
        <w:rPr>
          <w:rFonts w:ascii="Times New Roman" w:eastAsia="Times New Roman" w:hAnsi="Times New Roman" w:cs="Times New Roman"/>
          <w:color w:val="000000"/>
          <w:kern w:val="24"/>
          <w:szCs w:val="26"/>
          <w:lang w:val="en-GB"/>
        </w:rPr>
        <w:t xml:space="preserve"> Similar trend can be observed for </w:t>
      </w:r>
      <w:r w:rsidR="00A300CA" w:rsidRPr="00A300CA">
        <w:rPr>
          <w:rFonts w:ascii="Times New Roman" w:eastAsia="Times New Roman" w:hAnsi="Times New Roman" w:cs="Times New Roman"/>
          <w:color w:val="000000"/>
          <w:kern w:val="24"/>
          <w:szCs w:val="26"/>
          <w:lang w:val="en-GB"/>
        </w:rPr>
        <w:t>Inter-slot OCC2 + intra-slot pre-DFT-s OCC2</w:t>
      </w:r>
      <w:r w:rsidR="00A300CA">
        <w:rPr>
          <w:rFonts w:ascii="Times New Roman" w:eastAsia="Times New Roman" w:hAnsi="Times New Roman" w:cs="Times New Roman"/>
          <w:color w:val="000000"/>
          <w:kern w:val="24"/>
          <w:szCs w:val="26"/>
          <w:lang w:val="en-GB"/>
        </w:rPr>
        <w:t>.</w:t>
      </w:r>
      <w:r w:rsidR="005F1F6C" w:rsidRPr="00B42EF0">
        <w:rPr>
          <w:rFonts w:ascii="Times New Roman" w:eastAsia="Times New Roman" w:hAnsi="Times New Roman" w:cs="Times New Roman"/>
          <w:color w:val="000000"/>
          <w:kern w:val="24"/>
          <w:szCs w:val="26"/>
          <w:lang w:val="en-GB"/>
        </w:rPr>
        <w:t xml:space="preserve"> </w:t>
      </w:r>
      <w:r w:rsidR="00407754" w:rsidRPr="00B42EF0">
        <w:rPr>
          <w:rFonts w:ascii="Times New Roman" w:eastAsia="Times New Roman" w:hAnsi="Times New Roman" w:cs="Times New Roman"/>
          <w:color w:val="000000"/>
          <w:kern w:val="24"/>
          <w:szCs w:val="26"/>
          <w:lang w:val="en-GB"/>
        </w:rPr>
        <w:t>F</w:t>
      </w:r>
      <w:r w:rsidR="005F1F6C" w:rsidRPr="00B42EF0">
        <w:rPr>
          <w:rFonts w:ascii="Times New Roman" w:eastAsia="Times New Roman" w:hAnsi="Times New Roman" w:cs="Times New Roman"/>
          <w:color w:val="000000"/>
          <w:kern w:val="24"/>
          <w:szCs w:val="26"/>
          <w:lang w:val="en-GB"/>
        </w:rPr>
        <w:t>or cross-slot OCC, the gains are 2x</w:t>
      </w:r>
      <w:r w:rsidR="00407754" w:rsidRPr="00B42EF0">
        <w:rPr>
          <w:rFonts w:ascii="Times New Roman" w:eastAsia="Times New Roman" w:hAnsi="Times New Roman" w:cs="Times New Roman"/>
          <w:color w:val="000000"/>
          <w:kern w:val="24"/>
          <w:szCs w:val="26"/>
          <w:lang w:val="en-GB"/>
        </w:rPr>
        <w:t xml:space="preserve"> which decrease to no gain at high SNRs</w:t>
      </w:r>
      <w:r w:rsidR="005F1F6C" w:rsidRPr="00B42EF0">
        <w:rPr>
          <w:rFonts w:ascii="Times New Roman" w:eastAsia="Times New Roman" w:hAnsi="Times New Roman" w:cs="Times New Roman"/>
          <w:color w:val="000000"/>
          <w:kern w:val="24"/>
          <w:szCs w:val="26"/>
          <w:lang w:val="en-GB"/>
        </w:rPr>
        <w:t>.</w:t>
      </w:r>
      <w:r w:rsidR="00407754" w:rsidRPr="00B42EF0">
        <w:rPr>
          <w:rFonts w:ascii="Times New Roman" w:eastAsia="Times New Roman" w:hAnsi="Times New Roman" w:cs="Times New Roman"/>
          <w:color w:val="000000"/>
          <w:kern w:val="24"/>
          <w:szCs w:val="26"/>
          <w:lang w:val="en-GB"/>
        </w:rPr>
        <w:t xml:space="preserve"> Observing the throughput values for VoIP with 2 % BLER target</w:t>
      </w:r>
      <w:r w:rsidR="002C2242" w:rsidRPr="00B42EF0">
        <w:rPr>
          <w:rFonts w:ascii="Times New Roman" w:eastAsia="Times New Roman" w:hAnsi="Times New Roman" w:cs="Times New Roman"/>
          <w:color w:val="000000"/>
          <w:kern w:val="24"/>
          <w:szCs w:val="26"/>
          <w:lang w:val="en-GB"/>
        </w:rPr>
        <w:t xml:space="preserve"> in Fig. </w:t>
      </w:r>
      <w:r w:rsidR="000E7BDA">
        <w:rPr>
          <w:rFonts w:ascii="Times New Roman" w:eastAsia="Times New Roman" w:hAnsi="Times New Roman" w:cs="Times New Roman"/>
          <w:color w:val="000000"/>
          <w:kern w:val="24"/>
          <w:szCs w:val="26"/>
          <w:lang w:val="en-GB"/>
        </w:rPr>
        <w:t>5b</w:t>
      </w:r>
      <w:r w:rsidR="00407754" w:rsidRPr="00B42EF0">
        <w:rPr>
          <w:rFonts w:ascii="Times New Roman" w:eastAsia="Times New Roman" w:hAnsi="Times New Roman" w:cs="Times New Roman"/>
          <w:color w:val="000000"/>
          <w:kern w:val="24"/>
          <w:szCs w:val="26"/>
          <w:lang w:val="en-GB"/>
        </w:rPr>
        <w:t xml:space="preserve">, we see that Pre-DFT-S comb provides 4x gains in most SNR regimes which reduces to 2x for high SNRs. </w:t>
      </w:r>
      <w:r w:rsidR="005235B4">
        <w:rPr>
          <w:rFonts w:ascii="Times New Roman" w:eastAsia="Times New Roman" w:hAnsi="Times New Roman" w:cs="Times New Roman"/>
          <w:color w:val="000000"/>
          <w:kern w:val="24"/>
          <w:szCs w:val="26"/>
          <w:lang w:val="en-GB"/>
        </w:rPr>
        <w:t xml:space="preserve">Similar trend can be observed for </w:t>
      </w:r>
      <w:r w:rsidR="005235B4" w:rsidRPr="005235B4">
        <w:rPr>
          <w:rFonts w:ascii="Times New Roman" w:eastAsia="Times New Roman" w:hAnsi="Times New Roman" w:cs="Times New Roman"/>
          <w:color w:val="000000"/>
          <w:kern w:val="24"/>
          <w:szCs w:val="26"/>
          <w:lang w:val="en-GB"/>
        </w:rPr>
        <w:t>Inter-slot OCC2 + intra-slot pre-DFT-s OCC</w:t>
      </w:r>
      <w:r w:rsidR="00C7640D" w:rsidRPr="005235B4">
        <w:rPr>
          <w:rFonts w:ascii="Times New Roman" w:eastAsia="Times New Roman" w:hAnsi="Times New Roman" w:cs="Times New Roman"/>
          <w:color w:val="000000"/>
          <w:kern w:val="24"/>
          <w:szCs w:val="26"/>
          <w:lang w:val="en-GB"/>
        </w:rPr>
        <w:t>2, however</w:t>
      </w:r>
      <w:r w:rsidR="005235B4">
        <w:rPr>
          <w:rFonts w:ascii="Times New Roman" w:eastAsia="Times New Roman" w:hAnsi="Times New Roman" w:cs="Times New Roman"/>
          <w:color w:val="000000"/>
          <w:kern w:val="24"/>
          <w:szCs w:val="26"/>
          <w:lang w:val="en-GB"/>
        </w:rPr>
        <w:t xml:space="preserve"> the region where 4x </w:t>
      </w:r>
      <w:r w:rsidR="00B322A9">
        <w:rPr>
          <w:rFonts w:ascii="Times New Roman" w:eastAsia="Times New Roman" w:hAnsi="Times New Roman" w:cs="Times New Roman"/>
          <w:color w:val="000000"/>
          <w:kern w:val="24"/>
          <w:szCs w:val="26"/>
          <w:lang w:val="en-GB"/>
        </w:rPr>
        <w:t xml:space="preserve">gains are observed </w:t>
      </w:r>
      <w:r w:rsidR="00E41D38">
        <w:rPr>
          <w:rFonts w:ascii="Times New Roman" w:eastAsia="Times New Roman" w:hAnsi="Times New Roman" w:cs="Times New Roman"/>
          <w:color w:val="000000"/>
          <w:kern w:val="24"/>
          <w:szCs w:val="26"/>
          <w:lang w:val="en-GB"/>
        </w:rPr>
        <w:t xml:space="preserve">is </w:t>
      </w:r>
      <w:r w:rsidR="00B322A9">
        <w:rPr>
          <w:rFonts w:ascii="Times New Roman" w:eastAsia="Times New Roman" w:hAnsi="Times New Roman" w:cs="Times New Roman"/>
          <w:color w:val="000000"/>
          <w:kern w:val="24"/>
          <w:szCs w:val="26"/>
          <w:lang w:val="en-GB"/>
        </w:rPr>
        <w:t>smaller as compared to Pre-DFT-S comb.</w:t>
      </w:r>
      <w:r w:rsidR="00C7640D">
        <w:rPr>
          <w:rFonts w:ascii="Times New Roman" w:eastAsia="Times New Roman" w:hAnsi="Times New Roman" w:cs="Times New Roman"/>
          <w:color w:val="000000"/>
          <w:kern w:val="24"/>
          <w:szCs w:val="26"/>
          <w:lang w:val="en-GB"/>
        </w:rPr>
        <w:t xml:space="preserve"> Additionally, gains for this scheme disappear at higher SNRs.</w:t>
      </w:r>
      <w:r w:rsidR="00B322A9">
        <w:rPr>
          <w:rFonts w:ascii="Times New Roman" w:eastAsia="Times New Roman" w:hAnsi="Times New Roman" w:cs="Times New Roman"/>
          <w:color w:val="000000"/>
          <w:kern w:val="24"/>
          <w:szCs w:val="26"/>
          <w:lang w:val="en-GB"/>
        </w:rPr>
        <w:t xml:space="preserve"> </w:t>
      </w:r>
      <w:r w:rsidR="00407754" w:rsidRPr="00B42EF0">
        <w:rPr>
          <w:rFonts w:ascii="Times New Roman" w:eastAsia="Times New Roman" w:hAnsi="Times New Roman" w:cs="Times New Roman"/>
          <w:color w:val="000000"/>
          <w:kern w:val="24"/>
          <w:szCs w:val="26"/>
          <w:lang w:val="en-GB"/>
        </w:rPr>
        <w:t xml:space="preserve">For cross-slot OCC, the gains are 2x which decrease to no gain at high SNRs and </w:t>
      </w:r>
      <w:r w:rsidR="00614245" w:rsidRPr="00B42EF0">
        <w:rPr>
          <w:rFonts w:ascii="Times New Roman" w:eastAsia="Times New Roman" w:hAnsi="Times New Roman" w:cs="Times New Roman"/>
          <w:color w:val="000000"/>
          <w:kern w:val="24"/>
          <w:szCs w:val="26"/>
          <w:lang w:val="en-GB"/>
        </w:rPr>
        <w:t>loss in throughput after 6 dB SNR</w:t>
      </w:r>
      <w:r w:rsidR="00407754" w:rsidRPr="00B42EF0">
        <w:rPr>
          <w:rFonts w:ascii="Times New Roman" w:eastAsia="Times New Roman" w:hAnsi="Times New Roman" w:cs="Times New Roman"/>
          <w:color w:val="000000"/>
          <w:kern w:val="24"/>
          <w:szCs w:val="26"/>
          <w:lang w:val="en-GB"/>
        </w:rPr>
        <w:t>.</w:t>
      </w:r>
      <w:r w:rsidR="009D1C79" w:rsidRPr="00B42EF0">
        <w:rPr>
          <w:rFonts w:ascii="Times New Roman" w:eastAsia="Times New Roman" w:hAnsi="Times New Roman" w:cs="Times New Roman"/>
          <w:color w:val="000000"/>
          <w:kern w:val="24"/>
          <w:szCs w:val="26"/>
          <w:lang w:val="en-GB"/>
        </w:rPr>
        <w:t xml:space="preserve"> </w:t>
      </w:r>
      <w:r w:rsidR="0086371D" w:rsidRPr="00B42EF0">
        <w:rPr>
          <w:rFonts w:ascii="Times New Roman" w:eastAsia="Times New Roman" w:hAnsi="Times New Roman" w:cs="Times New Roman"/>
          <w:color w:val="000000"/>
          <w:kern w:val="24"/>
          <w:szCs w:val="26"/>
          <w:lang w:val="en-GB"/>
        </w:rPr>
        <w:t xml:space="preserve">An interesting metric to compare </w:t>
      </w:r>
      <w:r w:rsidR="006B2A66" w:rsidRPr="00B42EF0">
        <w:rPr>
          <w:rFonts w:ascii="Times New Roman" w:eastAsia="Times New Roman" w:hAnsi="Times New Roman" w:cs="Times New Roman"/>
          <w:color w:val="000000"/>
          <w:kern w:val="24"/>
          <w:szCs w:val="26"/>
          <w:lang w:val="en-GB"/>
        </w:rPr>
        <w:t>constrained</w:t>
      </w:r>
      <w:r w:rsidR="0086371D" w:rsidRPr="00B42EF0">
        <w:rPr>
          <w:rFonts w:ascii="Times New Roman" w:eastAsia="Times New Roman" w:hAnsi="Times New Roman" w:cs="Times New Roman"/>
          <w:color w:val="000000"/>
          <w:kern w:val="24"/>
          <w:szCs w:val="26"/>
          <w:lang w:val="en-GB"/>
        </w:rPr>
        <w:t xml:space="preserve"> </w:t>
      </w:r>
      <w:r w:rsidR="006B2A66" w:rsidRPr="00B42EF0">
        <w:rPr>
          <w:rFonts w:ascii="Times New Roman" w:eastAsia="Times New Roman" w:hAnsi="Times New Roman" w:cs="Times New Roman"/>
          <w:color w:val="000000"/>
          <w:kern w:val="24"/>
          <w:szCs w:val="26"/>
          <w:lang w:val="en-GB"/>
        </w:rPr>
        <w:t>throughput</w:t>
      </w:r>
      <w:r w:rsidR="0086371D" w:rsidRPr="00B42EF0">
        <w:rPr>
          <w:rFonts w:ascii="Times New Roman" w:eastAsia="Times New Roman" w:hAnsi="Times New Roman" w:cs="Times New Roman"/>
          <w:color w:val="000000"/>
          <w:kern w:val="24"/>
          <w:szCs w:val="26"/>
          <w:lang w:val="en-GB"/>
        </w:rPr>
        <w:t xml:space="preserve"> performance can be </w:t>
      </w:r>
      <w:r w:rsidR="001E3233" w:rsidRPr="009B67CE">
        <w:rPr>
          <w:rFonts w:ascii="Times New Roman" w:eastAsia="Times New Roman" w:hAnsi="Times New Roman" w:cs="Times New Roman"/>
          <w:b/>
          <w:bCs/>
          <w:i/>
          <w:iCs/>
          <w:color w:val="000000"/>
          <w:kern w:val="24"/>
          <w:szCs w:val="26"/>
          <w:lang w:val="en-GB"/>
        </w:rPr>
        <w:t>“</w:t>
      </w:r>
      <w:r w:rsidR="0086371D" w:rsidRPr="009B67CE">
        <w:rPr>
          <w:rFonts w:ascii="Times New Roman" w:eastAsia="Times New Roman" w:hAnsi="Times New Roman" w:cs="Times New Roman"/>
          <w:b/>
          <w:bCs/>
          <w:i/>
          <w:iCs/>
          <w:color w:val="000000"/>
          <w:kern w:val="24"/>
          <w:szCs w:val="26"/>
          <w:lang w:val="en-GB"/>
        </w:rPr>
        <w:t>constrained throughput gain</w:t>
      </w:r>
      <w:r w:rsidR="001E3233" w:rsidRPr="009B67CE">
        <w:rPr>
          <w:rFonts w:ascii="Times New Roman" w:eastAsia="Times New Roman" w:hAnsi="Times New Roman" w:cs="Times New Roman"/>
          <w:b/>
          <w:bCs/>
          <w:i/>
          <w:iCs/>
          <w:color w:val="000000"/>
          <w:kern w:val="24"/>
          <w:szCs w:val="26"/>
          <w:lang w:val="en-GB"/>
        </w:rPr>
        <w:t>”</w:t>
      </w:r>
      <w:r w:rsidR="0086371D" w:rsidRPr="00B42EF0">
        <w:rPr>
          <w:rFonts w:ascii="Times New Roman" w:eastAsia="Times New Roman" w:hAnsi="Times New Roman" w:cs="Times New Roman"/>
          <w:color w:val="000000"/>
          <w:kern w:val="24"/>
          <w:szCs w:val="26"/>
          <w:lang w:val="en-GB"/>
        </w:rPr>
        <w:t xml:space="preserve"> which is just the ratio of </w:t>
      </w:r>
      <w:r w:rsidR="006B2A66" w:rsidRPr="00B42EF0">
        <w:rPr>
          <w:rFonts w:ascii="Times New Roman" w:eastAsia="Times New Roman" w:hAnsi="Times New Roman" w:cs="Times New Roman"/>
          <w:color w:val="000000"/>
          <w:kern w:val="24"/>
          <w:szCs w:val="26"/>
          <w:lang w:val="en-GB"/>
        </w:rPr>
        <w:t xml:space="preserve">the </w:t>
      </w:r>
      <w:r w:rsidR="00A4202D" w:rsidRPr="00B42EF0">
        <w:rPr>
          <w:rFonts w:ascii="Times New Roman" w:eastAsia="Times New Roman" w:hAnsi="Times New Roman" w:cs="Times New Roman"/>
          <w:color w:val="000000"/>
          <w:kern w:val="24"/>
          <w:szCs w:val="26"/>
          <w:lang w:val="en-GB"/>
        </w:rPr>
        <w:t>constrained</w:t>
      </w:r>
      <w:r w:rsidR="006B2A66" w:rsidRPr="00B42EF0">
        <w:rPr>
          <w:rFonts w:ascii="Times New Roman" w:eastAsia="Times New Roman" w:hAnsi="Times New Roman" w:cs="Times New Roman"/>
          <w:color w:val="000000"/>
          <w:kern w:val="24"/>
          <w:szCs w:val="26"/>
          <w:lang w:val="en-GB"/>
        </w:rPr>
        <w:t xml:space="preserve"> throughput offered by an OCC scheme to constrained throughput offered by no OCC. </w:t>
      </w:r>
      <w:r w:rsidR="00B53EDB" w:rsidRPr="00B42EF0">
        <w:rPr>
          <w:rFonts w:ascii="Times New Roman" w:eastAsia="Times New Roman" w:hAnsi="Times New Roman" w:cs="Times New Roman"/>
          <w:color w:val="000000"/>
          <w:kern w:val="24"/>
          <w:szCs w:val="26"/>
          <w:lang w:val="en-GB"/>
        </w:rPr>
        <w:t>This constrained throughput gain is plotted in Fig</w:t>
      </w:r>
      <w:r w:rsidR="0087611B">
        <w:rPr>
          <w:rFonts w:ascii="Times New Roman" w:eastAsia="Times New Roman" w:hAnsi="Times New Roman" w:cs="Times New Roman"/>
          <w:color w:val="000000"/>
          <w:kern w:val="24"/>
          <w:szCs w:val="26"/>
          <w:lang w:val="en-GB"/>
        </w:rPr>
        <w:t>ure</w:t>
      </w:r>
      <w:r w:rsidR="00B53EDB" w:rsidRPr="00B42EF0">
        <w:rPr>
          <w:rFonts w:ascii="Times New Roman" w:eastAsia="Times New Roman" w:hAnsi="Times New Roman" w:cs="Times New Roman"/>
          <w:color w:val="000000"/>
          <w:kern w:val="24"/>
          <w:szCs w:val="26"/>
          <w:lang w:val="en-GB"/>
        </w:rPr>
        <w:t xml:space="preserve">s </w:t>
      </w:r>
      <w:r w:rsidR="0087611B">
        <w:rPr>
          <w:rFonts w:ascii="Times New Roman" w:eastAsia="Times New Roman" w:hAnsi="Times New Roman" w:cs="Times New Roman"/>
          <w:iCs/>
          <w:color w:val="000000"/>
          <w:kern w:val="24"/>
          <w:szCs w:val="26"/>
          <w:lang w:val="en-GB"/>
        </w:rPr>
        <w:t>3</w:t>
      </w:r>
      <w:r w:rsidR="0087611B" w:rsidRPr="00B42EF0">
        <w:rPr>
          <w:rFonts w:ascii="Times New Roman" w:eastAsia="Times New Roman" w:hAnsi="Times New Roman" w:cs="Times New Roman"/>
          <w:color w:val="000000"/>
          <w:kern w:val="24"/>
          <w:szCs w:val="26"/>
          <w:lang w:val="en-GB"/>
        </w:rPr>
        <w:t xml:space="preserve">a </w:t>
      </w:r>
      <w:r w:rsidR="00B53EDB" w:rsidRPr="00B42EF0">
        <w:rPr>
          <w:rFonts w:ascii="Times New Roman" w:eastAsia="Times New Roman" w:hAnsi="Times New Roman" w:cs="Times New Roman"/>
          <w:color w:val="000000"/>
          <w:kern w:val="24"/>
          <w:szCs w:val="26"/>
          <w:lang w:val="en-GB"/>
        </w:rPr>
        <w:t xml:space="preserve">and </w:t>
      </w:r>
      <w:r w:rsidR="0087611B">
        <w:rPr>
          <w:rFonts w:ascii="Times New Roman" w:eastAsia="Times New Roman" w:hAnsi="Times New Roman" w:cs="Times New Roman"/>
          <w:iCs/>
          <w:color w:val="000000"/>
          <w:kern w:val="24"/>
          <w:szCs w:val="26"/>
          <w:lang w:val="en-GB"/>
        </w:rPr>
        <w:t>3</w:t>
      </w:r>
      <w:r w:rsidR="0087611B" w:rsidRPr="00B42EF0">
        <w:rPr>
          <w:rFonts w:ascii="Times New Roman" w:eastAsia="Times New Roman" w:hAnsi="Times New Roman" w:cs="Times New Roman"/>
          <w:color w:val="000000"/>
          <w:kern w:val="24"/>
          <w:szCs w:val="26"/>
          <w:lang w:val="en-GB"/>
        </w:rPr>
        <w:t xml:space="preserve">b </w:t>
      </w:r>
      <w:r w:rsidR="00B53EDB" w:rsidRPr="00B42EF0">
        <w:rPr>
          <w:rFonts w:ascii="Times New Roman" w:eastAsia="Times New Roman" w:hAnsi="Times New Roman" w:cs="Times New Roman"/>
          <w:color w:val="000000"/>
          <w:kern w:val="24"/>
          <w:szCs w:val="26"/>
          <w:lang w:val="en-GB"/>
        </w:rPr>
        <w:t>below</w:t>
      </w:r>
      <w:r w:rsidR="00DB5283" w:rsidRPr="00B42EF0">
        <w:rPr>
          <w:rFonts w:ascii="Times New Roman" w:eastAsia="Times New Roman" w:hAnsi="Times New Roman" w:cs="Times New Roman"/>
          <w:color w:val="000000"/>
          <w:kern w:val="24"/>
          <w:szCs w:val="26"/>
          <w:lang w:val="en-GB"/>
        </w:rPr>
        <w:t>.</w:t>
      </w:r>
    </w:p>
    <w:p w14:paraId="3855DC85" w14:textId="6CAA155B" w:rsidR="004E73FD" w:rsidRPr="00B42EF0" w:rsidRDefault="00FB011F" w:rsidP="00B42EF0">
      <w:pPr>
        <w:pStyle w:val="0Maintext"/>
        <w:rPr>
          <w:rFonts w:ascii="Times New Roman" w:eastAsia="Times New Roman" w:hAnsi="Times New Roman" w:cs="Times New Roman"/>
          <w:color w:val="000000"/>
          <w:kern w:val="24"/>
        </w:rPr>
      </w:pPr>
      <w:r w:rsidRPr="00644A80">
        <w:rPr>
          <w:noProof/>
        </w:rPr>
        <mc:AlternateContent>
          <mc:Choice Requires="wps">
            <w:drawing>
              <wp:anchor distT="45720" distB="45720" distL="114300" distR="114300" simplePos="0" relativeHeight="251658244" behindDoc="0" locked="0" layoutInCell="1" allowOverlap="1" wp14:anchorId="4C77EA3A" wp14:editId="050CA0F6">
                <wp:simplePos x="0" y="0"/>
                <wp:positionH relativeFrom="column">
                  <wp:posOffset>3588385</wp:posOffset>
                </wp:positionH>
                <wp:positionV relativeFrom="paragraph">
                  <wp:posOffset>2315845</wp:posOffset>
                </wp:positionV>
                <wp:extent cx="2232660" cy="503555"/>
                <wp:effectExtent l="0" t="0" r="0" b="0"/>
                <wp:wrapSquare wrapText="bothSides"/>
                <wp:docPr id="12930670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2660" cy="503555"/>
                        </a:xfrm>
                        <a:prstGeom prst="rect">
                          <a:avLst/>
                        </a:prstGeom>
                        <a:solidFill>
                          <a:srgbClr val="FFFFFF"/>
                        </a:solidFill>
                        <a:ln w="9525">
                          <a:noFill/>
                          <a:miter lim="800000"/>
                          <a:headEnd/>
                          <a:tailEnd/>
                        </a:ln>
                      </wps:spPr>
                      <wps:txbx>
                        <w:txbxContent>
                          <w:p w14:paraId="4E2D4016" w14:textId="19BB70C0" w:rsidR="0013578A" w:rsidRPr="00B42EF0" w:rsidRDefault="0013578A" w:rsidP="00B42EF0">
                            <w:pPr>
                              <w:jc w:val="center"/>
                              <w:rPr>
                                <w:sz w:val="18"/>
                                <w:szCs w:val="18"/>
                              </w:rPr>
                            </w:pPr>
                            <w:r w:rsidRPr="00B42EF0">
                              <w:rPr>
                                <w:sz w:val="18"/>
                                <w:szCs w:val="18"/>
                              </w:rPr>
                              <w:t xml:space="preserve">Fig </w:t>
                            </w:r>
                            <w:r w:rsidR="0087611B">
                              <w:rPr>
                                <w:sz w:val="18"/>
                                <w:szCs w:val="18"/>
                              </w:rPr>
                              <w:t>3b</w:t>
                            </w:r>
                            <w:r w:rsidRPr="00B42EF0">
                              <w:rPr>
                                <w:sz w:val="18"/>
                                <w:szCs w:val="18"/>
                              </w:rPr>
                              <w:t xml:space="preserve">. Constrained throughput </w:t>
                            </w:r>
                            <w:r>
                              <w:rPr>
                                <w:sz w:val="18"/>
                                <w:szCs w:val="18"/>
                              </w:rPr>
                              <w:t>gain</w:t>
                            </w:r>
                            <w:r w:rsidR="001F2508">
                              <w:rPr>
                                <w:sz w:val="18"/>
                                <w:szCs w:val="18"/>
                              </w:rPr>
                              <w:t>s</w:t>
                            </w:r>
                            <w:r w:rsidRPr="00B42EF0">
                              <w:rPr>
                                <w:sz w:val="18"/>
                                <w:szCs w:val="18"/>
                              </w:rPr>
                              <w:t xml:space="preserve"> comparison for </w:t>
                            </w:r>
                            <w:r>
                              <w:rPr>
                                <w:sz w:val="18"/>
                                <w:szCs w:val="18"/>
                              </w:rPr>
                              <w:t>VoIP</w:t>
                            </w:r>
                            <w:r w:rsidRPr="00B42EF0">
                              <w:rPr>
                                <w:sz w:val="18"/>
                                <w:szCs w:val="18"/>
                              </w:rPr>
                              <w:t xml:space="preserve"> with </w:t>
                            </w:r>
                            <w:r>
                              <w:rPr>
                                <w:sz w:val="18"/>
                                <w:szCs w:val="18"/>
                              </w:rPr>
                              <w:t>low</w:t>
                            </w:r>
                            <w:r w:rsidRPr="00B42EF0">
                              <w:rPr>
                                <w:sz w:val="18"/>
                                <w:szCs w:val="18"/>
                              </w:rPr>
                              <w:t xml:space="preserve"> Target BLER (</w:t>
                            </w:r>
                            <w:r>
                              <w:rPr>
                                <w:sz w:val="18"/>
                                <w:szCs w:val="18"/>
                              </w:rPr>
                              <w:t>2</w:t>
                            </w:r>
                            <w:r w:rsidRPr="00B42EF0">
                              <w:rPr>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77EA3A" id="_x0000_s1030" type="#_x0000_t202" style="position:absolute;left:0;text-align:left;margin-left:282.55pt;margin-top:182.35pt;width:175.8pt;height:39.6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" stroked="f">
                <v:textbox>
                  <w:txbxContent>
                    <w:p w14:paraId="4E2D4016" w14:textId="19BB70C0" w:rsidR="0013578A" w:rsidRPr="00B42EF0" w:rsidRDefault="0013578A" w:rsidP="00B42EF0">
                      <w:pPr>
                        <w:jc w:val="center"/>
                        <w:rPr>
                          <w:sz w:val="18"/>
                          <w:szCs w:val="18"/>
                        </w:rPr>
                      </w:pPr>
                      <w:r w:rsidRPr="00B42EF0">
                        <w:rPr>
                          <w:sz w:val="18"/>
                          <w:szCs w:val="18"/>
                        </w:rPr>
                        <w:t xml:space="preserve">Fig </w:t>
                      </w:r>
                      <w:r w:rsidR="0087611B">
                        <w:rPr>
                          <w:sz w:val="18"/>
                          <w:szCs w:val="18"/>
                        </w:rPr>
                        <w:t>3b</w:t>
                      </w:r>
                      <w:r w:rsidRPr="00B42EF0">
                        <w:rPr>
                          <w:sz w:val="18"/>
                          <w:szCs w:val="18"/>
                        </w:rPr>
                        <w:t xml:space="preserve">. Constrained throughput </w:t>
                      </w:r>
                      <w:r>
                        <w:rPr>
                          <w:sz w:val="18"/>
                          <w:szCs w:val="18"/>
                        </w:rPr>
                        <w:t>gain</w:t>
                      </w:r>
                      <w:r w:rsidR="001F2508">
                        <w:rPr>
                          <w:sz w:val="18"/>
                          <w:szCs w:val="18"/>
                        </w:rPr>
                        <w:t>s</w:t>
                      </w:r>
                      <w:r w:rsidRPr="00B42EF0">
                        <w:rPr>
                          <w:sz w:val="18"/>
                          <w:szCs w:val="18"/>
                        </w:rPr>
                        <w:t xml:space="preserve"> comparison for </w:t>
                      </w:r>
                      <w:r>
                        <w:rPr>
                          <w:sz w:val="18"/>
                          <w:szCs w:val="18"/>
                        </w:rPr>
                        <w:t>VoIP</w:t>
                      </w:r>
                      <w:r w:rsidRPr="00B42EF0">
                        <w:rPr>
                          <w:sz w:val="18"/>
                          <w:szCs w:val="18"/>
                        </w:rPr>
                        <w:t xml:space="preserve"> with </w:t>
                      </w:r>
                      <w:r>
                        <w:rPr>
                          <w:sz w:val="18"/>
                          <w:szCs w:val="18"/>
                        </w:rPr>
                        <w:t>low</w:t>
                      </w:r>
                      <w:r w:rsidRPr="00B42EF0">
                        <w:rPr>
                          <w:sz w:val="18"/>
                          <w:szCs w:val="18"/>
                        </w:rPr>
                        <w:t xml:space="preserve"> Target BLER (</w:t>
                      </w:r>
                      <w:r>
                        <w:rPr>
                          <w:sz w:val="18"/>
                          <w:szCs w:val="18"/>
                        </w:rPr>
                        <w:t>2</w:t>
                      </w:r>
                      <w:r w:rsidRPr="00B42EF0">
                        <w:rPr>
                          <w:sz w:val="18"/>
                          <w:szCs w:val="18"/>
                        </w:rPr>
                        <w:t>%)</w:t>
                      </w:r>
                    </w:p>
                  </w:txbxContent>
                </v:textbox>
                <w10:wrap type="square"/>
              </v:shape>
            </w:pict>
          </mc:Fallback>
        </mc:AlternateContent>
      </w:r>
      <w:r w:rsidRPr="00644A80">
        <w:rPr>
          <w:noProof/>
        </w:rPr>
        <mc:AlternateContent>
          <mc:Choice Requires="wps">
            <w:drawing>
              <wp:anchor distT="45720" distB="45720" distL="114300" distR="114300" simplePos="0" relativeHeight="251658243" behindDoc="0" locked="0" layoutInCell="1" allowOverlap="1" wp14:anchorId="62B0BE20" wp14:editId="5DB1FA6B">
                <wp:simplePos x="0" y="0"/>
                <wp:positionH relativeFrom="column">
                  <wp:posOffset>617220</wp:posOffset>
                </wp:positionH>
                <wp:positionV relativeFrom="paragraph">
                  <wp:posOffset>2308225</wp:posOffset>
                </wp:positionV>
                <wp:extent cx="2232660" cy="503555"/>
                <wp:effectExtent l="0" t="0" r="0" b="0"/>
                <wp:wrapSquare wrapText="bothSides"/>
                <wp:docPr id="8382139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2660" cy="503555"/>
                        </a:xfrm>
                        <a:prstGeom prst="rect">
                          <a:avLst/>
                        </a:prstGeom>
                        <a:solidFill>
                          <a:srgbClr val="FFFFFF"/>
                        </a:solidFill>
                        <a:ln w="9525">
                          <a:noFill/>
                          <a:miter lim="800000"/>
                          <a:headEnd/>
                          <a:tailEnd/>
                        </a:ln>
                      </wps:spPr>
                      <wps:txbx>
                        <w:txbxContent>
                          <w:p w14:paraId="01D11C09" w14:textId="4622B150" w:rsidR="0013578A" w:rsidRPr="00B42EF0" w:rsidRDefault="0013578A" w:rsidP="00B42EF0">
                            <w:pPr>
                              <w:jc w:val="center"/>
                              <w:rPr>
                                <w:sz w:val="18"/>
                                <w:szCs w:val="18"/>
                              </w:rPr>
                            </w:pPr>
                            <w:r w:rsidRPr="00B42EF0">
                              <w:rPr>
                                <w:sz w:val="18"/>
                                <w:szCs w:val="18"/>
                              </w:rPr>
                              <w:t xml:space="preserve">Fig </w:t>
                            </w:r>
                            <w:r w:rsidR="0087611B">
                              <w:rPr>
                                <w:sz w:val="18"/>
                                <w:szCs w:val="18"/>
                              </w:rPr>
                              <w:t>3</w:t>
                            </w:r>
                            <w:r w:rsidR="0087611B" w:rsidRPr="00B42EF0">
                              <w:rPr>
                                <w:sz w:val="18"/>
                                <w:szCs w:val="18"/>
                              </w:rPr>
                              <w:t>a</w:t>
                            </w:r>
                            <w:r w:rsidRPr="00B42EF0">
                              <w:rPr>
                                <w:sz w:val="18"/>
                                <w:szCs w:val="18"/>
                              </w:rPr>
                              <w:t xml:space="preserve">. Constrained throughput </w:t>
                            </w:r>
                            <w:r>
                              <w:rPr>
                                <w:sz w:val="18"/>
                                <w:szCs w:val="18"/>
                              </w:rPr>
                              <w:t>gain</w:t>
                            </w:r>
                            <w:r w:rsidR="001F2508">
                              <w:rPr>
                                <w:sz w:val="18"/>
                                <w:szCs w:val="18"/>
                              </w:rPr>
                              <w:t>s</w:t>
                            </w:r>
                            <w:r w:rsidRPr="00B42EF0">
                              <w:rPr>
                                <w:sz w:val="18"/>
                                <w:szCs w:val="18"/>
                              </w:rPr>
                              <w:t xml:space="preserve"> comparison for Low Data Rate with high Target BLER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B0BE20" id="_x0000_s1031" type="#_x0000_t202" style="position:absolute;left:0;text-align:left;margin-left:48.6pt;margin-top:181.75pt;width:175.8pt;height:39.6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" stroked="f">
                <v:textbox>
                  <w:txbxContent>
                    <w:p w14:paraId="01D11C09" w14:textId="4622B150" w:rsidR="0013578A" w:rsidRPr="00B42EF0" w:rsidRDefault="0013578A" w:rsidP="00B42EF0">
                      <w:pPr>
                        <w:jc w:val="center"/>
                        <w:rPr>
                          <w:sz w:val="18"/>
                          <w:szCs w:val="18"/>
                        </w:rPr>
                      </w:pPr>
                      <w:r w:rsidRPr="00B42EF0">
                        <w:rPr>
                          <w:sz w:val="18"/>
                          <w:szCs w:val="18"/>
                        </w:rPr>
                        <w:t xml:space="preserve">Fig </w:t>
                      </w:r>
                      <w:r w:rsidR="0087611B">
                        <w:rPr>
                          <w:sz w:val="18"/>
                          <w:szCs w:val="18"/>
                        </w:rPr>
                        <w:t>3</w:t>
                      </w:r>
                      <w:r w:rsidR="0087611B" w:rsidRPr="00B42EF0">
                        <w:rPr>
                          <w:sz w:val="18"/>
                          <w:szCs w:val="18"/>
                        </w:rPr>
                        <w:t>a</w:t>
                      </w:r>
                      <w:r w:rsidRPr="00B42EF0">
                        <w:rPr>
                          <w:sz w:val="18"/>
                          <w:szCs w:val="18"/>
                        </w:rPr>
                        <w:t xml:space="preserve">. Constrained throughput </w:t>
                      </w:r>
                      <w:r>
                        <w:rPr>
                          <w:sz w:val="18"/>
                          <w:szCs w:val="18"/>
                        </w:rPr>
                        <w:t>gain</w:t>
                      </w:r>
                      <w:r w:rsidR="001F2508">
                        <w:rPr>
                          <w:sz w:val="18"/>
                          <w:szCs w:val="18"/>
                        </w:rPr>
                        <w:t>s</w:t>
                      </w:r>
                      <w:r w:rsidRPr="00B42EF0">
                        <w:rPr>
                          <w:sz w:val="18"/>
                          <w:szCs w:val="18"/>
                        </w:rPr>
                        <w:t xml:space="preserve"> comparison for Low Data Rate with high Target BLER (10%)</w:t>
                      </w:r>
                    </w:p>
                  </w:txbxContent>
                </v:textbox>
                <w10:wrap type="square"/>
              </v:shape>
            </w:pict>
          </mc:Fallback>
        </mc:AlternateContent>
      </w:r>
      <w:r w:rsidR="004E73FD" w:rsidRPr="004E73FD">
        <w:rPr>
          <w:rFonts w:ascii="Times New Roman" w:eastAsia="Times New Roman" w:hAnsi="Times New Roman" w:cs="Times New Roman"/>
          <w:noProof/>
          <w:color w:val="000000"/>
          <w:kern w:val="24"/>
        </w:rPr>
        <w:drawing>
          <wp:inline distT="0" distB="0" distL="0" distR="0" wp14:anchorId="74C7DCBF" wp14:editId="01AE12FF">
            <wp:extent cx="2794406" cy="2167301"/>
            <wp:effectExtent l="0" t="0" r="6350" b="4445"/>
            <wp:docPr id="1530677180" name="Picture 3" descr="A graph showing the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677180" name="Picture 3" descr="A graph showing the different types of data&#10;&#10;Description automatically generated with medium confidence"/>
                    <pic:cNvPicPr>
                      <a:picLocks noChangeAspect="1" noChangeArrowheads="1"/>
                    </pic:cNvPicPr>
                  </pic:nvPicPr>
                  <pic:blipFill rotWithShape="1">
                    <a:blip r:embed="rId14">
                      <a:extLst>
                        <a:ext uri="{28A0092B-C50C-407E-A947-70E740481C1C}">
                          <a14:useLocalDpi xmlns:a14="http://schemas.microsoft.com/office/drawing/2010/main" val="0"/>
                        </a:ext>
                      </a:extLst>
                    </a:blip>
                    <a:srcRect l="6216" t="5289" r="7615" b="2301"/>
                    <a:stretch/>
                  </pic:blipFill>
                  <pic:spPr bwMode="auto">
                    <a:xfrm>
                      <a:off x="0" y="0"/>
                      <a:ext cx="2813893" cy="2182415"/>
                    </a:xfrm>
                    <a:prstGeom prst="rect">
                      <a:avLst/>
                    </a:prstGeom>
                    <a:noFill/>
                    <a:ln>
                      <a:noFill/>
                    </a:ln>
                    <a:extLst>
                      <a:ext uri="{53640926-AAD7-44D8-BBD7-CCE9431645EC}">
                        <a14:shadowObscured xmlns:a14="http://schemas.microsoft.com/office/drawing/2010/main"/>
                      </a:ext>
                    </a:extLst>
                  </pic:spPr>
                </pic:pic>
              </a:graphicData>
            </a:graphic>
          </wp:inline>
        </w:drawing>
      </w:r>
      <w:r w:rsidR="00270E7A" w:rsidRPr="00270E7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270E7A" w:rsidRPr="00270E7A">
        <w:rPr>
          <w:rFonts w:ascii="Times New Roman" w:eastAsia="Times New Roman" w:hAnsi="Times New Roman" w:cs="Times New Roman"/>
          <w:noProof/>
          <w:color w:val="000000"/>
          <w:kern w:val="24"/>
        </w:rPr>
        <w:drawing>
          <wp:inline distT="0" distB="0" distL="0" distR="0" wp14:anchorId="40D8A020" wp14:editId="7E1AEDEC">
            <wp:extent cx="3064807" cy="2143353"/>
            <wp:effectExtent l="0" t="0" r="2540" b="9525"/>
            <wp:docPr id="2088521551" name="Picture 5" descr="A graph showing a number of different colo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521551" name="Picture 5" descr="A graph showing a number of different colored lines&#10;&#10;Description automatically generated with medium confidence"/>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5976" t="5897" r="8213" b="1565"/>
                    <a:stretch/>
                  </pic:blipFill>
                  <pic:spPr bwMode="auto">
                    <a:xfrm>
                      <a:off x="0" y="0"/>
                      <a:ext cx="3097504" cy="2166219"/>
                    </a:xfrm>
                    <a:prstGeom prst="rect">
                      <a:avLst/>
                    </a:prstGeom>
                    <a:noFill/>
                    <a:ln>
                      <a:noFill/>
                    </a:ln>
                    <a:extLst>
                      <a:ext uri="{53640926-AAD7-44D8-BBD7-CCE9431645EC}">
                        <a14:shadowObscured xmlns:a14="http://schemas.microsoft.com/office/drawing/2010/main"/>
                      </a:ext>
                    </a:extLst>
                  </pic:spPr>
                </pic:pic>
              </a:graphicData>
            </a:graphic>
          </wp:inline>
        </w:drawing>
      </w:r>
    </w:p>
    <w:p w14:paraId="10F6C3C2" w14:textId="1B5D7DA6" w:rsidR="0013578A" w:rsidRDefault="0013578A" w:rsidP="00B42EF0">
      <w:pPr>
        <w:pStyle w:val="0Maintext"/>
      </w:pPr>
    </w:p>
    <w:p w14:paraId="5ADB14DC" w14:textId="77777777" w:rsidR="0013578A" w:rsidRDefault="0013578A" w:rsidP="00617F94">
      <w:pPr>
        <w:pStyle w:val="0Maintext"/>
      </w:pPr>
    </w:p>
    <w:p w14:paraId="3A9A2F0F" w14:textId="253A463C" w:rsidR="00152B2C" w:rsidRPr="00321B16" w:rsidRDefault="007577F7" w:rsidP="00321B16">
      <w:pPr>
        <w:pStyle w:val="0Maintext"/>
        <w:rPr>
          <w:rFonts w:ascii="Times New Roman" w:hAnsi="Times New Roman" w:cs="Times New Roman"/>
          <w:lang w:val="en-GB"/>
        </w:rPr>
      </w:pPr>
      <w:r w:rsidRPr="00B42EF0">
        <w:rPr>
          <w:rFonts w:ascii="Times New Roman" w:hAnsi="Times New Roman" w:cs="Times New Roman"/>
          <w:lang w:val="en-GB"/>
        </w:rPr>
        <w:lastRenderedPageBreak/>
        <w:t xml:space="preserve">In </w:t>
      </w:r>
      <w:r w:rsidR="00812ED5">
        <w:rPr>
          <w:rFonts w:ascii="Times New Roman" w:hAnsi="Times New Roman" w:cs="Times New Roman"/>
          <w:lang w:val="en-GB"/>
        </w:rPr>
        <w:t>Fig</w:t>
      </w:r>
      <w:r w:rsidR="00606791">
        <w:rPr>
          <w:rFonts w:ascii="Times New Roman" w:hAnsi="Times New Roman" w:cs="Times New Roman"/>
          <w:lang w:val="en-GB"/>
        </w:rPr>
        <w:t>ure</w:t>
      </w:r>
      <w:r w:rsidR="00812ED5">
        <w:rPr>
          <w:rFonts w:ascii="Times New Roman" w:hAnsi="Times New Roman" w:cs="Times New Roman"/>
          <w:lang w:val="en-GB"/>
        </w:rPr>
        <w:t xml:space="preserve"> </w:t>
      </w:r>
      <w:r w:rsidR="00606791">
        <w:rPr>
          <w:rFonts w:ascii="Times New Roman" w:hAnsi="Times New Roman" w:cs="Times New Roman"/>
          <w:lang w:val="en-GB"/>
        </w:rPr>
        <w:t>3</w:t>
      </w:r>
      <w:r w:rsidRPr="00B42EF0">
        <w:rPr>
          <w:rFonts w:ascii="Times New Roman" w:hAnsi="Times New Roman" w:cs="Times New Roman"/>
          <w:lang w:val="en-GB"/>
        </w:rPr>
        <w:t xml:space="preserve">a, we </w:t>
      </w:r>
      <w:r w:rsidR="00165038">
        <w:rPr>
          <w:rFonts w:ascii="Times New Roman" w:hAnsi="Times New Roman" w:cs="Times New Roman"/>
          <w:lang w:val="en-GB"/>
        </w:rPr>
        <w:t>plot</w:t>
      </w:r>
      <w:r w:rsidRPr="00B42EF0">
        <w:rPr>
          <w:rFonts w:ascii="Times New Roman" w:hAnsi="Times New Roman" w:cs="Times New Roman"/>
          <w:lang w:val="en-GB"/>
        </w:rPr>
        <w:t xml:space="preserve"> the constrained throughput gains </w:t>
      </w:r>
      <w:r w:rsidR="00EF0E29">
        <w:rPr>
          <w:rFonts w:ascii="Times New Roman" w:hAnsi="Times New Roman" w:cs="Times New Roman"/>
          <w:lang w:val="en-GB"/>
        </w:rPr>
        <w:t>(</w:t>
      </w:r>
      <w:r w:rsidR="009B0317" w:rsidRPr="00B42EF0">
        <w:rPr>
          <w:rFonts w:ascii="Times New Roman" w:hAnsi="Times New Roman" w:cs="Times New Roman"/>
          <w:lang w:val="en-GB"/>
        </w:rPr>
        <w:t>w.r.t no OCC</w:t>
      </w:r>
      <w:r w:rsidR="00EF0E29">
        <w:rPr>
          <w:rFonts w:ascii="Times New Roman" w:hAnsi="Times New Roman" w:cs="Times New Roman"/>
          <w:lang w:val="en-GB"/>
        </w:rPr>
        <w:t>)</w:t>
      </w:r>
      <w:r w:rsidR="009B0317" w:rsidRPr="00B42EF0">
        <w:rPr>
          <w:rFonts w:ascii="Times New Roman" w:hAnsi="Times New Roman" w:cs="Times New Roman"/>
          <w:lang w:val="en-GB"/>
        </w:rPr>
        <w:t xml:space="preserve"> for low data rate </w:t>
      </w:r>
      <w:r w:rsidR="00812ED5">
        <w:rPr>
          <w:rFonts w:ascii="Times New Roman" w:hAnsi="Times New Roman" w:cs="Times New Roman"/>
          <w:lang w:val="en-GB"/>
        </w:rPr>
        <w:t xml:space="preserve">and </w:t>
      </w:r>
      <w:r w:rsidR="005E0413">
        <w:rPr>
          <w:rFonts w:ascii="Times New Roman" w:hAnsi="Times New Roman" w:cs="Times New Roman"/>
          <w:lang w:val="en-GB"/>
        </w:rPr>
        <w:t>high BLER</w:t>
      </w:r>
      <w:r w:rsidR="00812ED5">
        <w:rPr>
          <w:rFonts w:ascii="Times New Roman" w:hAnsi="Times New Roman" w:cs="Times New Roman"/>
          <w:lang w:val="en-GB"/>
        </w:rPr>
        <w:t xml:space="preserve"> target </w:t>
      </w:r>
      <w:r w:rsidR="009B0317" w:rsidRPr="00B42EF0">
        <w:rPr>
          <w:rFonts w:ascii="Times New Roman" w:hAnsi="Times New Roman" w:cs="Times New Roman"/>
          <w:lang w:val="en-GB"/>
        </w:rPr>
        <w:t>case. It is observed that Pre-DFT-S comb OCC gives 4x gains until 0 dB SNR</w:t>
      </w:r>
      <w:r w:rsidR="0044210C" w:rsidRPr="00B42EF0">
        <w:rPr>
          <w:rFonts w:ascii="Times New Roman" w:hAnsi="Times New Roman" w:cs="Times New Roman"/>
          <w:lang w:val="en-GB"/>
        </w:rPr>
        <w:t xml:space="preserve"> after which the gains are reduced to 2x</w:t>
      </w:r>
      <w:r w:rsidR="003077F6" w:rsidRPr="00B42EF0">
        <w:rPr>
          <w:rFonts w:ascii="Times New Roman" w:hAnsi="Times New Roman" w:cs="Times New Roman"/>
          <w:lang w:val="en-GB"/>
        </w:rPr>
        <w:t>.</w:t>
      </w:r>
      <w:r w:rsidR="00FF27ED">
        <w:rPr>
          <w:rFonts w:ascii="Times New Roman" w:hAnsi="Times New Roman" w:cs="Times New Roman"/>
          <w:lang w:val="en-GB"/>
        </w:rPr>
        <w:t xml:space="preserve"> Somewhat similar trend can be observed at LDR for </w:t>
      </w:r>
      <w:r w:rsidR="00FF27ED" w:rsidRPr="00FF27ED">
        <w:rPr>
          <w:rFonts w:ascii="Times New Roman" w:hAnsi="Times New Roman" w:cs="Times New Roman"/>
          <w:lang w:val="en-GB"/>
        </w:rPr>
        <w:t>Inter-slot OCC2 + intra-slot pre-DFT-s OCC2</w:t>
      </w:r>
      <w:r w:rsidR="002562C0">
        <w:rPr>
          <w:rFonts w:ascii="Times New Roman" w:hAnsi="Times New Roman" w:cs="Times New Roman"/>
          <w:lang w:val="en-GB"/>
        </w:rPr>
        <w:t>.</w:t>
      </w:r>
      <w:r w:rsidR="00EC2555">
        <w:rPr>
          <w:rFonts w:ascii="Times New Roman" w:hAnsi="Times New Roman" w:cs="Times New Roman"/>
          <w:lang w:val="en-GB"/>
        </w:rPr>
        <w:t xml:space="preserve"> However </w:t>
      </w:r>
      <w:r w:rsidR="00593F97">
        <w:rPr>
          <w:rFonts w:ascii="Times New Roman" w:hAnsi="Times New Roman" w:cs="Times New Roman"/>
          <w:lang w:val="en-GB"/>
        </w:rPr>
        <w:t xml:space="preserve">Pre-DFT-S comb OCC overall provides more region for higher capacity gains as compared to </w:t>
      </w:r>
      <w:r w:rsidR="00593F97" w:rsidRPr="00593F97">
        <w:rPr>
          <w:rFonts w:ascii="Times New Roman" w:hAnsi="Times New Roman" w:cs="Times New Roman"/>
          <w:lang w:val="en-GB"/>
        </w:rPr>
        <w:t>Inter-slot OCC2 + intra-slot pre-DFT-s OCC2</w:t>
      </w:r>
      <w:r w:rsidR="00593F97">
        <w:rPr>
          <w:rFonts w:ascii="Times New Roman" w:hAnsi="Times New Roman" w:cs="Times New Roman"/>
          <w:lang w:val="en-GB"/>
        </w:rPr>
        <w:t>.</w:t>
      </w:r>
      <w:r w:rsidR="003077F6" w:rsidRPr="00B42EF0">
        <w:rPr>
          <w:rFonts w:ascii="Times New Roman" w:hAnsi="Times New Roman" w:cs="Times New Roman"/>
          <w:lang w:val="en-GB"/>
        </w:rPr>
        <w:t xml:space="preserve"> F</w:t>
      </w:r>
      <w:r w:rsidR="0044210C" w:rsidRPr="00B42EF0">
        <w:rPr>
          <w:rFonts w:ascii="Times New Roman" w:hAnsi="Times New Roman" w:cs="Times New Roman"/>
          <w:lang w:val="en-GB"/>
        </w:rPr>
        <w:t>or Cross-slot OCC with MMSE receiver</w:t>
      </w:r>
      <w:r w:rsidR="003077F6" w:rsidRPr="00B42EF0">
        <w:rPr>
          <w:rFonts w:ascii="Times New Roman" w:hAnsi="Times New Roman" w:cs="Times New Roman"/>
          <w:lang w:val="en-GB"/>
        </w:rPr>
        <w:t xml:space="preserve"> at low data</w:t>
      </w:r>
      <w:r w:rsidR="00470BA9">
        <w:rPr>
          <w:rFonts w:ascii="Times New Roman" w:hAnsi="Times New Roman" w:cs="Times New Roman"/>
          <w:lang w:val="en-GB"/>
        </w:rPr>
        <w:t xml:space="preserve"> rates</w:t>
      </w:r>
      <w:r w:rsidR="0044210C" w:rsidRPr="00B42EF0">
        <w:rPr>
          <w:rFonts w:ascii="Times New Roman" w:hAnsi="Times New Roman" w:cs="Times New Roman"/>
          <w:lang w:val="en-GB"/>
        </w:rPr>
        <w:t>,</w:t>
      </w:r>
      <w:r w:rsidR="00253859" w:rsidRPr="00B42EF0">
        <w:rPr>
          <w:rFonts w:ascii="Times New Roman" w:hAnsi="Times New Roman" w:cs="Times New Roman"/>
          <w:lang w:val="en-GB"/>
        </w:rPr>
        <w:t xml:space="preserve"> the gains are 2x for most of the SNR regime with </w:t>
      </w:r>
      <w:r w:rsidR="003077F6" w:rsidRPr="00B42EF0">
        <w:rPr>
          <w:rFonts w:ascii="Times New Roman" w:hAnsi="Times New Roman" w:cs="Times New Roman"/>
          <w:lang w:val="en-GB"/>
        </w:rPr>
        <w:t>up</w:t>
      </w:r>
      <w:r w:rsidR="00B9140C">
        <w:rPr>
          <w:rFonts w:ascii="Times New Roman" w:hAnsi="Times New Roman" w:cs="Times New Roman"/>
          <w:lang w:val="en-GB"/>
        </w:rPr>
        <w:t xml:space="preserve"> </w:t>
      </w:r>
      <w:r w:rsidR="003077F6" w:rsidRPr="00B42EF0">
        <w:rPr>
          <w:rFonts w:ascii="Times New Roman" w:hAnsi="Times New Roman" w:cs="Times New Roman"/>
          <w:lang w:val="en-GB"/>
        </w:rPr>
        <w:t xml:space="preserve">to 4x gains in very limited SNR regimes and </w:t>
      </w:r>
      <w:r w:rsidR="00152B2C" w:rsidRPr="00B42EF0">
        <w:rPr>
          <w:rFonts w:ascii="Times New Roman" w:hAnsi="Times New Roman" w:cs="Times New Roman"/>
          <w:lang w:val="en-GB"/>
        </w:rPr>
        <w:t xml:space="preserve">no gain when SNR exceeds 0 dB. In </w:t>
      </w:r>
      <w:r w:rsidR="0050360D">
        <w:rPr>
          <w:rFonts w:ascii="Times New Roman" w:hAnsi="Times New Roman" w:cs="Times New Roman"/>
          <w:lang w:val="en-GB"/>
        </w:rPr>
        <w:t>Fig</w:t>
      </w:r>
      <w:r w:rsidR="00165038">
        <w:rPr>
          <w:rFonts w:ascii="Times New Roman" w:hAnsi="Times New Roman" w:cs="Times New Roman"/>
          <w:lang w:val="en-GB"/>
        </w:rPr>
        <w:t>ure</w:t>
      </w:r>
      <w:r w:rsidR="00152B2C" w:rsidRPr="00B42EF0">
        <w:rPr>
          <w:rFonts w:ascii="Times New Roman" w:hAnsi="Times New Roman" w:cs="Times New Roman"/>
          <w:lang w:val="en-GB"/>
        </w:rPr>
        <w:t xml:space="preserve"> </w:t>
      </w:r>
      <w:r w:rsidR="00165038">
        <w:rPr>
          <w:rFonts w:ascii="Times New Roman" w:hAnsi="Times New Roman" w:cs="Times New Roman"/>
          <w:lang w:val="en-GB"/>
        </w:rPr>
        <w:t>3</w:t>
      </w:r>
      <w:r w:rsidR="00152B2C" w:rsidRPr="00B42EF0">
        <w:rPr>
          <w:rFonts w:ascii="Times New Roman" w:hAnsi="Times New Roman" w:cs="Times New Roman"/>
          <w:lang w:val="en-GB"/>
        </w:rPr>
        <w:t xml:space="preserve">b, we observe the constrained throughput gains </w:t>
      </w:r>
      <w:r w:rsidR="005E0413">
        <w:rPr>
          <w:rFonts w:ascii="Times New Roman" w:hAnsi="Times New Roman" w:cs="Times New Roman"/>
          <w:lang w:val="en-GB"/>
        </w:rPr>
        <w:t>(</w:t>
      </w:r>
      <w:r w:rsidR="00152B2C" w:rsidRPr="00B42EF0">
        <w:rPr>
          <w:rFonts w:ascii="Times New Roman" w:hAnsi="Times New Roman" w:cs="Times New Roman"/>
          <w:lang w:val="en-GB"/>
        </w:rPr>
        <w:t>w.r.t no OCC</w:t>
      </w:r>
      <w:r w:rsidR="005E0413">
        <w:rPr>
          <w:rFonts w:ascii="Times New Roman" w:hAnsi="Times New Roman" w:cs="Times New Roman"/>
          <w:lang w:val="en-GB"/>
        </w:rPr>
        <w:t>)</w:t>
      </w:r>
      <w:r w:rsidR="00152B2C" w:rsidRPr="00B42EF0">
        <w:rPr>
          <w:rFonts w:ascii="Times New Roman" w:hAnsi="Times New Roman" w:cs="Times New Roman"/>
          <w:lang w:val="en-GB"/>
        </w:rPr>
        <w:t xml:space="preserve"> for VoIP case. It is observed that Pre-DFT-S comb OCC</w:t>
      </w:r>
      <w:r w:rsidR="00A475EB" w:rsidRPr="00B42EF0">
        <w:rPr>
          <w:rFonts w:ascii="Times New Roman" w:hAnsi="Times New Roman" w:cs="Times New Roman"/>
          <w:lang w:val="en-GB"/>
        </w:rPr>
        <w:t xml:space="preserve"> almost</w:t>
      </w:r>
      <w:r w:rsidR="00152B2C" w:rsidRPr="00B42EF0">
        <w:rPr>
          <w:rFonts w:ascii="Times New Roman" w:hAnsi="Times New Roman" w:cs="Times New Roman"/>
          <w:lang w:val="en-GB"/>
        </w:rPr>
        <w:t xml:space="preserve"> gives 4x gains until </w:t>
      </w:r>
      <w:r w:rsidR="00A475EB" w:rsidRPr="00B42EF0">
        <w:rPr>
          <w:rFonts w:ascii="Times New Roman" w:hAnsi="Times New Roman" w:cs="Times New Roman"/>
          <w:lang w:val="en-GB"/>
        </w:rPr>
        <w:t>2</w:t>
      </w:r>
      <w:r w:rsidR="00152B2C" w:rsidRPr="00B42EF0">
        <w:rPr>
          <w:rFonts w:ascii="Times New Roman" w:hAnsi="Times New Roman" w:cs="Times New Roman"/>
          <w:lang w:val="en-GB"/>
        </w:rPr>
        <w:t xml:space="preserve"> dB SNR after which the gains are reduced to 2x. </w:t>
      </w:r>
      <w:r w:rsidR="00FC6D5E">
        <w:rPr>
          <w:rFonts w:ascii="Times New Roman" w:hAnsi="Times New Roman" w:cs="Times New Roman"/>
          <w:lang w:val="en-GB"/>
        </w:rPr>
        <w:t xml:space="preserve">Similar behaviour is observed from </w:t>
      </w:r>
      <w:bookmarkStart w:id="8" w:name="_Hlk181884768"/>
      <w:r w:rsidR="00FC6D5E" w:rsidRPr="00FC6D5E">
        <w:rPr>
          <w:rFonts w:ascii="Times New Roman" w:hAnsi="Times New Roman" w:cs="Times New Roman"/>
          <w:lang w:val="en-GB"/>
        </w:rPr>
        <w:t>Inter-slot OCC2 + intra-slot pre-DFT-s OCC2</w:t>
      </w:r>
      <w:r w:rsidR="007038B5">
        <w:rPr>
          <w:rFonts w:ascii="Times New Roman" w:hAnsi="Times New Roman" w:cs="Times New Roman"/>
          <w:lang w:val="en-GB"/>
        </w:rPr>
        <w:t xml:space="preserve"> </w:t>
      </w:r>
      <w:bookmarkEnd w:id="8"/>
      <w:r w:rsidR="00FC6D5E">
        <w:rPr>
          <w:rFonts w:ascii="Times New Roman" w:hAnsi="Times New Roman" w:cs="Times New Roman"/>
          <w:lang w:val="en-GB"/>
        </w:rPr>
        <w:t>at lower SNRs, while at higher SNRs,</w:t>
      </w:r>
      <w:r w:rsidR="00433F12">
        <w:rPr>
          <w:rFonts w:ascii="Times New Roman" w:hAnsi="Times New Roman" w:cs="Times New Roman"/>
          <w:lang w:val="en-GB"/>
        </w:rPr>
        <w:t xml:space="preserve"> the gap between Pre-DFT-S comb and </w:t>
      </w:r>
      <w:r w:rsidR="00433F12" w:rsidRPr="00433F12">
        <w:rPr>
          <w:rFonts w:ascii="Times New Roman" w:hAnsi="Times New Roman" w:cs="Times New Roman"/>
          <w:lang w:val="en-GB"/>
        </w:rPr>
        <w:t>Inter-slot OCC2 + intra-slot pre-DFT-s OCC2</w:t>
      </w:r>
      <w:r w:rsidR="00433F12">
        <w:rPr>
          <w:rFonts w:ascii="Times New Roman" w:hAnsi="Times New Roman" w:cs="Times New Roman"/>
          <w:lang w:val="en-GB"/>
        </w:rPr>
        <w:t xml:space="preserve"> increases and at </w:t>
      </w:r>
      <w:r w:rsidR="007038B5">
        <w:rPr>
          <w:rFonts w:ascii="Times New Roman" w:hAnsi="Times New Roman" w:cs="Times New Roman"/>
          <w:lang w:val="en-GB"/>
        </w:rPr>
        <w:t>the upper limit of SNRs,</w:t>
      </w:r>
      <w:r w:rsidR="00FC6D5E">
        <w:rPr>
          <w:rFonts w:ascii="Times New Roman" w:hAnsi="Times New Roman" w:cs="Times New Roman"/>
          <w:lang w:val="en-GB"/>
        </w:rPr>
        <w:t xml:space="preserve"> </w:t>
      </w:r>
      <w:r w:rsidR="00433F12">
        <w:rPr>
          <w:rFonts w:ascii="Times New Roman" w:hAnsi="Times New Roman" w:cs="Times New Roman"/>
          <w:lang w:val="en-GB"/>
        </w:rPr>
        <w:t xml:space="preserve">there is no throughput gain. </w:t>
      </w:r>
      <w:r w:rsidR="00152B2C" w:rsidRPr="00B42EF0">
        <w:rPr>
          <w:rFonts w:ascii="Times New Roman" w:hAnsi="Times New Roman" w:cs="Times New Roman"/>
          <w:lang w:val="en-GB"/>
        </w:rPr>
        <w:t xml:space="preserve">For Cross-slot OCC with MMSE receiver </w:t>
      </w:r>
      <w:r w:rsidR="00ED5D04">
        <w:rPr>
          <w:rFonts w:ascii="Times New Roman" w:hAnsi="Times New Roman" w:cs="Times New Roman"/>
          <w:lang w:val="en-GB"/>
        </w:rPr>
        <w:t>with VoIP</w:t>
      </w:r>
      <w:r w:rsidR="00152B2C" w:rsidRPr="00B42EF0">
        <w:rPr>
          <w:rFonts w:ascii="Times New Roman" w:hAnsi="Times New Roman" w:cs="Times New Roman"/>
          <w:lang w:val="en-GB"/>
        </w:rPr>
        <w:t>, the gains are 2x for most of the SNR regime with up</w:t>
      </w:r>
      <w:r w:rsidR="001C48C2">
        <w:rPr>
          <w:rFonts w:ascii="Times New Roman" w:hAnsi="Times New Roman" w:cs="Times New Roman"/>
          <w:lang w:val="en-GB"/>
        </w:rPr>
        <w:t xml:space="preserve"> </w:t>
      </w:r>
      <w:r w:rsidR="00152B2C" w:rsidRPr="00B42EF0">
        <w:rPr>
          <w:rFonts w:ascii="Times New Roman" w:hAnsi="Times New Roman" w:cs="Times New Roman"/>
          <w:lang w:val="en-GB"/>
        </w:rPr>
        <w:t xml:space="preserve">to </w:t>
      </w:r>
      <w:r w:rsidR="004616B8" w:rsidRPr="00B42EF0">
        <w:rPr>
          <w:rFonts w:ascii="Times New Roman" w:hAnsi="Times New Roman" w:cs="Times New Roman"/>
          <w:lang w:val="en-GB"/>
        </w:rPr>
        <w:t>3</w:t>
      </w:r>
      <w:r w:rsidR="00152B2C" w:rsidRPr="00B42EF0">
        <w:rPr>
          <w:rFonts w:ascii="Times New Roman" w:hAnsi="Times New Roman" w:cs="Times New Roman"/>
          <w:lang w:val="en-GB"/>
        </w:rPr>
        <w:t xml:space="preserve">x gains in very limited SNR regimes and no gain when SNR exceeds </w:t>
      </w:r>
      <w:r w:rsidR="004616B8" w:rsidRPr="00B42EF0">
        <w:rPr>
          <w:rFonts w:ascii="Times New Roman" w:hAnsi="Times New Roman" w:cs="Times New Roman"/>
          <w:lang w:val="en-GB"/>
        </w:rPr>
        <w:t>2</w:t>
      </w:r>
      <w:r w:rsidR="00152B2C" w:rsidRPr="00B42EF0">
        <w:rPr>
          <w:rFonts w:ascii="Times New Roman" w:hAnsi="Times New Roman" w:cs="Times New Roman"/>
          <w:lang w:val="en-GB"/>
        </w:rPr>
        <w:t xml:space="preserve"> dB</w:t>
      </w:r>
      <w:r w:rsidR="004616B8" w:rsidRPr="00B42EF0">
        <w:rPr>
          <w:rFonts w:ascii="Times New Roman" w:hAnsi="Times New Roman" w:cs="Times New Roman"/>
          <w:lang w:val="en-GB"/>
        </w:rPr>
        <w:t xml:space="preserve"> and a loss in throughput after 6 dB</w:t>
      </w:r>
      <w:r w:rsidR="00152B2C" w:rsidRPr="00B42EF0">
        <w:rPr>
          <w:rFonts w:ascii="Times New Roman" w:hAnsi="Times New Roman" w:cs="Times New Roman"/>
          <w:lang w:val="en-GB"/>
        </w:rPr>
        <w:t>.</w:t>
      </w:r>
      <w:r w:rsidR="004616B8" w:rsidRPr="00B42EF0">
        <w:rPr>
          <w:rFonts w:ascii="Times New Roman" w:hAnsi="Times New Roman" w:cs="Times New Roman"/>
          <w:lang w:val="en-GB"/>
        </w:rPr>
        <w:t xml:space="preserve"> Based on the </w:t>
      </w:r>
      <w:r w:rsidR="00914023" w:rsidRPr="00B42EF0">
        <w:rPr>
          <w:rFonts w:ascii="Times New Roman" w:hAnsi="Times New Roman" w:cs="Times New Roman"/>
          <w:lang w:val="en-GB"/>
        </w:rPr>
        <w:t>description above, we make the following observations:</w:t>
      </w:r>
    </w:p>
    <w:p w14:paraId="41A01260" w14:textId="6053EF3C" w:rsidR="00914023" w:rsidRPr="008A53EB" w:rsidRDefault="00914023" w:rsidP="00914023">
      <w:pPr>
        <w:rPr>
          <w:lang w:val="en-US"/>
        </w:rPr>
      </w:pPr>
      <w:r w:rsidRPr="008A53EB">
        <w:rPr>
          <w:b/>
          <w:bCs/>
          <w:u w:val="single"/>
          <w:lang w:val="en-US"/>
        </w:rPr>
        <w:t xml:space="preserve">Observation </w:t>
      </w:r>
      <w:r w:rsidR="00226B3E">
        <w:rPr>
          <w:b/>
          <w:bCs/>
          <w:u w:val="single"/>
          <w:lang w:val="en-US"/>
        </w:rPr>
        <w:t>2</w:t>
      </w:r>
      <w:r w:rsidRPr="008A53EB">
        <w:rPr>
          <w:b/>
          <w:bCs/>
          <w:u w:val="single"/>
          <w:lang w:val="en-US"/>
        </w:rPr>
        <w:t>:</w:t>
      </w:r>
      <w:r w:rsidRPr="008A53EB">
        <w:rPr>
          <w:lang w:val="en-US"/>
        </w:rPr>
        <w:t xml:space="preserve"> </w:t>
      </w:r>
    </w:p>
    <w:p w14:paraId="5894C0A2" w14:textId="77777777" w:rsidR="00C82BE2" w:rsidRPr="00C82BE2" w:rsidRDefault="00D46CD9" w:rsidP="00914023">
      <w:pPr>
        <w:pStyle w:val="ListParagraph"/>
        <w:numPr>
          <w:ilvl w:val="0"/>
          <w:numId w:val="45"/>
        </w:numPr>
        <w:rPr>
          <w:lang w:val="en-US"/>
        </w:rPr>
      </w:pPr>
      <w:r>
        <w:rPr>
          <w:b/>
          <w:bCs/>
          <w:lang w:val="en-US"/>
        </w:rPr>
        <w:t>For low data rate case and high BLER target</w:t>
      </w:r>
      <w:r w:rsidR="00C82BE2">
        <w:rPr>
          <w:b/>
          <w:bCs/>
          <w:lang w:val="en-US"/>
        </w:rPr>
        <w:t>:</w:t>
      </w:r>
    </w:p>
    <w:p w14:paraId="50F32E6E" w14:textId="77777777" w:rsidR="00C82BE2" w:rsidRPr="00C82BE2" w:rsidRDefault="00D46CD9" w:rsidP="00C82BE2">
      <w:pPr>
        <w:pStyle w:val="ListParagraph"/>
        <w:numPr>
          <w:ilvl w:val="1"/>
          <w:numId w:val="45"/>
        </w:numPr>
        <w:rPr>
          <w:lang w:val="en-US"/>
        </w:rPr>
      </w:pPr>
      <w:r>
        <w:rPr>
          <w:b/>
          <w:bCs/>
          <w:lang w:val="en-US"/>
        </w:rPr>
        <w:t xml:space="preserve">Pre-DFT-S comb OCC </w:t>
      </w:r>
      <w:r w:rsidR="00D90139">
        <w:rPr>
          <w:b/>
          <w:bCs/>
          <w:lang w:val="en-US"/>
        </w:rPr>
        <w:t xml:space="preserve">provides </w:t>
      </w:r>
      <w:r>
        <w:rPr>
          <w:b/>
          <w:bCs/>
          <w:lang w:val="en-US"/>
        </w:rPr>
        <w:t xml:space="preserve">4x </w:t>
      </w:r>
      <w:r w:rsidR="00D90139">
        <w:rPr>
          <w:b/>
          <w:bCs/>
          <w:lang w:val="en-US"/>
        </w:rPr>
        <w:t xml:space="preserve">throughput </w:t>
      </w:r>
      <w:r>
        <w:rPr>
          <w:b/>
          <w:bCs/>
          <w:lang w:val="en-US"/>
        </w:rPr>
        <w:t>gain</w:t>
      </w:r>
      <w:r w:rsidR="00D90139">
        <w:rPr>
          <w:b/>
          <w:bCs/>
          <w:lang w:val="en-US"/>
        </w:rPr>
        <w:t xml:space="preserve"> w.r.t no OCC until 0 dB SNR</w:t>
      </w:r>
      <w:r w:rsidR="00574D60">
        <w:rPr>
          <w:b/>
          <w:bCs/>
          <w:lang w:val="en-US"/>
        </w:rPr>
        <w:t>,</w:t>
      </w:r>
      <w:r w:rsidR="00D90139">
        <w:rPr>
          <w:b/>
          <w:bCs/>
          <w:lang w:val="en-US"/>
        </w:rPr>
        <w:t xml:space="preserve"> after </w:t>
      </w:r>
      <w:r w:rsidR="00574D60">
        <w:rPr>
          <w:b/>
          <w:bCs/>
          <w:lang w:val="en-US"/>
        </w:rPr>
        <w:t>0 dB</w:t>
      </w:r>
      <w:r w:rsidR="00D90139">
        <w:rPr>
          <w:b/>
          <w:bCs/>
          <w:lang w:val="en-US"/>
        </w:rPr>
        <w:t xml:space="preserve"> the gain is 2x. </w:t>
      </w:r>
    </w:p>
    <w:p w14:paraId="6CF3FFE6" w14:textId="77777777" w:rsidR="00C82BE2" w:rsidRPr="00C82BE2" w:rsidRDefault="00D90139" w:rsidP="00C82BE2">
      <w:pPr>
        <w:pStyle w:val="ListParagraph"/>
        <w:numPr>
          <w:ilvl w:val="1"/>
          <w:numId w:val="45"/>
        </w:numPr>
        <w:rPr>
          <w:lang w:val="en-US"/>
        </w:rPr>
      </w:pPr>
      <w:r>
        <w:rPr>
          <w:b/>
          <w:bCs/>
          <w:lang w:val="en-US"/>
        </w:rPr>
        <w:t>Cross-slot OCC with MMSE receiver gives 2x gain until 0 dB, with some</w:t>
      </w:r>
      <w:r w:rsidR="00D50482">
        <w:rPr>
          <w:b/>
          <w:bCs/>
          <w:lang w:val="en-US"/>
        </w:rPr>
        <w:t xml:space="preserve"> small SNR</w:t>
      </w:r>
      <w:r>
        <w:rPr>
          <w:b/>
          <w:bCs/>
          <w:lang w:val="en-US"/>
        </w:rPr>
        <w:t xml:space="preserve"> regions offering </w:t>
      </w:r>
      <w:r w:rsidR="00D50482">
        <w:rPr>
          <w:b/>
          <w:bCs/>
          <w:lang w:val="en-US"/>
        </w:rPr>
        <w:t xml:space="preserve">4x gain and after 0 dB, there is no gain </w:t>
      </w:r>
      <w:r w:rsidR="006B64D9">
        <w:rPr>
          <w:b/>
          <w:bCs/>
          <w:lang w:val="en-US"/>
        </w:rPr>
        <w:t xml:space="preserve">in using cross-slot OCC with MMSE </w:t>
      </w:r>
      <w:r w:rsidR="0093209B">
        <w:rPr>
          <w:b/>
          <w:bCs/>
          <w:lang w:val="en-US"/>
        </w:rPr>
        <w:t>receiver</w:t>
      </w:r>
      <w:r w:rsidR="006B64D9">
        <w:rPr>
          <w:b/>
          <w:bCs/>
          <w:lang w:val="en-US"/>
        </w:rPr>
        <w:t>.</w:t>
      </w:r>
      <w:r w:rsidR="00D46CD9">
        <w:rPr>
          <w:b/>
          <w:bCs/>
          <w:lang w:val="en-US"/>
        </w:rPr>
        <w:t xml:space="preserve"> </w:t>
      </w:r>
    </w:p>
    <w:p w14:paraId="34EDB807" w14:textId="67ACFFDB" w:rsidR="00914023" w:rsidRPr="00F15DC6" w:rsidRDefault="007D56B3" w:rsidP="00C82BE2">
      <w:pPr>
        <w:pStyle w:val="ListParagraph"/>
        <w:numPr>
          <w:ilvl w:val="1"/>
          <w:numId w:val="45"/>
        </w:numPr>
        <w:rPr>
          <w:lang w:val="en-US"/>
        </w:rPr>
      </w:pPr>
      <w:r w:rsidRPr="007D56B3">
        <w:rPr>
          <w:b/>
          <w:bCs/>
          <w:lang w:val="en-US"/>
        </w:rPr>
        <w:t>Inter-slot OCC2 + intra-slot pre-DFT-s OCC2</w:t>
      </w:r>
      <w:r w:rsidR="000628A1">
        <w:rPr>
          <w:b/>
          <w:bCs/>
          <w:lang w:val="en-US"/>
        </w:rPr>
        <w:t xml:space="preserve"> provides 4x gain until 0 dB SNR, after 0 dB</w:t>
      </w:r>
      <w:r w:rsidR="004D1227">
        <w:rPr>
          <w:b/>
          <w:bCs/>
          <w:lang w:val="en-US"/>
        </w:rPr>
        <w:t xml:space="preserve">, the gain is 2x. </w:t>
      </w:r>
    </w:p>
    <w:p w14:paraId="1F57D8C0" w14:textId="77777777" w:rsidR="00C82BE2" w:rsidRPr="00C82BE2" w:rsidRDefault="0093209B" w:rsidP="00966F8E">
      <w:pPr>
        <w:pStyle w:val="ListParagraph"/>
        <w:numPr>
          <w:ilvl w:val="0"/>
          <w:numId w:val="45"/>
        </w:numPr>
        <w:rPr>
          <w:lang w:val="en-US"/>
        </w:rPr>
      </w:pPr>
      <w:r>
        <w:rPr>
          <w:b/>
          <w:bCs/>
          <w:lang w:val="en-US"/>
        </w:rPr>
        <w:t>For VoIP case and low BLER target</w:t>
      </w:r>
      <w:r w:rsidR="00C82BE2">
        <w:rPr>
          <w:b/>
          <w:bCs/>
          <w:lang w:val="en-US"/>
        </w:rPr>
        <w:t>:</w:t>
      </w:r>
    </w:p>
    <w:p w14:paraId="03AB6CAB" w14:textId="77777777" w:rsidR="00C82BE2" w:rsidRPr="00C82BE2" w:rsidRDefault="0093209B" w:rsidP="00C82BE2">
      <w:pPr>
        <w:pStyle w:val="ListParagraph"/>
        <w:numPr>
          <w:ilvl w:val="1"/>
          <w:numId w:val="45"/>
        </w:numPr>
        <w:rPr>
          <w:lang w:val="en-US"/>
        </w:rPr>
      </w:pPr>
      <w:r>
        <w:rPr>
          <w:b/>
          <w:bCs/>
          <w:lang w:val="en-US"/>
        </w:rPr>
        <w:t>Pre-DFT-S comb OCC provides 4x throughput gain w.r.t no OCC until 2 dB SNR</w:t>
      </w:r>
      <w:r w:rsidR="00574D60">
        <w:rPr>
          <w:b/>
          <w:bCs/>
          <w:lang w:val="en-US"/>
        </w:rPr>
        <w:t>,</w:t>
      </w:r>
      <w:r>
        <w:rPr>
          <w:b/>
          <w:bCs/>
          <w:lang w:val="en-US"/>
        </w:rPr>
        <w:t xml:space="preserve"> after</w:t>
      </w:r>
      <w:r w:rsidR="00574D60">
        <w:rPr>
          <w:b/>
          <w:bCs/>
          <w:lang w:val="en-US"/>
        </w:rPr>
        <w:t xml:space="preserve"> 2 dB SNR</w:t>
      </w:r>
      <w:r>
        <w:rPr>
          <w:b/>
          <w:bCs/>
          <w:lang w:val="en-US"/>
        </w:rPr>
        <w:t xml:space="preserve"> the gain is 2x</w:t>
      </w:r>
    </w:p>
    <w:p w14:paraId="18EF961D" w14:textId="77777777" w:rsidR="00C82BE2" w:rsidRPr="00C82BE2" w:rsidRDefault="0093209B" w:rsidP="00C82BE2">
      <w:pPr>
        <w:pStyle w:val="ListParagraph"/>
        <w:numPr>
          <w:ilvl w:val="1"/>
          <w:numId w:val="45"/>
        </w:numPr>
        <w:rPr>
          <w:lang w:val="en-US"/>
        </w:rPr>
      </w:pPr>
      <w:r>
        <w:rPr>
          <w:b/>
          <w:bCs/>
          <w:lang w:val="en-US"/>
        </w:rPr>
        <w:t xml:space="preserve">Cross-slot OCC with MMSE receiver gives 2x gain until </w:t>
      </w:r>
      <w:r w:rsidR="00E41B5C">
        <w:rPr>
          <w:b/>
          <w:bCs/>
          <w:lang w:val="en-US"/>
        </w:rPr>
        <w:t>2</w:t>
      </w:r>
      <w:r>
        <w:rPr>
          <w:b/>
          <w:bCs/>
          <w:lang w:val="en-US"/>
        </w:rPr>
        <w:t xml:space="preserve"> dB, with some small SNR regions offering </w:t>
      </w:r>
      <w:r w:rsidR="00E41B5C">
        <w:rPr>
          <w:b/>
          <w:bCs/>
          <w:lang w:val="en-US"/>
        </w:rPr>
        <w:t>3</w:t>
      </w:r>
      <w:r>
        <w:rPr>
          <w:b/>
          <w:bCs/>
          <w:lang w:val="en-US"/>
        </w:rPr>
        <w:t xml:space="preserve">x gain and after </w:t>
      </w:r>
      <w:r w:rsidR="005F20C1">
        <w:rPr>
          <w:b/>
          <w:bCs/>
          <w:lang w:val="en-US"/>
        </w:rPr>
        <w:t>2</w:t>
      </w:r>
      <w:r>
        <w:rPr>
          <w:b/>
          <w:bCs/>
          <w:lang w:val="en-US"/>
        </w:rPr>
        <w:t xml:space="preserve"> dB</w:t>
      </w:r>
      <w:r w:rsidR="00462915">
        <w:rPr>
          <w:b/>
          <w:bCs/>
          <w:lang w:val="en-US"/>
        </w:rPr>
        <w:t xml:space="preserve"> SNR</w:t>
      </w:r>
      <w:r>
        <w:rPr>
          <w:b/>
          <w:bCs/>
          <w:lang w:val="en-US"/>
        </w:rPr>
        <w:t xml:space="preserve">, there is no gain in using cross-slot OCC with MMSE receiver. </w:t>
      </w:r>
      <w:r w:rsidR="00E41B5C">
        <w:rPr>
          <w:b/>
          <w:bCs/>
          <w:lang w:val="en-US"/>
        </w:rPr>
        <w:t xml:space="preserve">In addition, after </w:t>
      </w:r>
      <w:r w:rsidR="006E23D5">
        <w:rPr>
          <w:b/>
          <w:bCs/>
          <w:lang w:val="en-US"/>
        </w:rPr>
        <w:t>6 dB SNR, there is throughput loss w.r.t no OCC when cross-slot OCC is used.</w:t>
      </w:r>
    </w:p>
    <w:p w14:paraId="2F258ECD" w14:textId="77777777" w:rsidR="00623385" w:rsidRPr="00623385" w:rsidRDefault="00DF6C2C" w:rsidP="00C82BE2">
      <w:pPr>
        <w:pStyle w:val="ListParagraph"/>
        <w:numPr>
          <w:ilvl w:val="1"/>
          <w:numId w:val="45"/>
        </w:numPr>
        <w:rPr>
          <w:lang w:val="en-US"/>
        </w:rPr>
      </w:pPr>
      <w:r w:rsidRPr="00DF6C2C">
        <w:rPr>
          <w:b/>
          <w:bCs/>
          <w:lang w:val="en-US"/>
        </w:rPr>
        <w:t>Inter-slot OCC2 + intra-slot pre-DFT-s OCC2</w:t>
      </w:r>
      <w:r>
        <w:rPr>
          <w:b/>
          <w:bCs/>
          <w:lang w:val="en-US"/>
        </w:rPr>
        <w:t xml:space="preserve"> provides 4x throughput gain w.r.t no OCC until 2 dB SNR, after 2 dB SNR the gain is 2x</w:t>
      </w:r>
      <w:r w:rsidR="00EB15FC">
        <w:rPr>
          <w:b/>
          <w:bCs/>
          <w:lang w:val="en-US"/>
        </w:rPr>
        <w:t xml:space="preserve"> and after 6 dB, there is no throughput gain. </w:t>
      </w:r>
    </w:p>
    <w:p w14:paraId="313FA0D9" w14:textId="5B3821F7" w:rsidR="00966F8E" w:rsidRPr="00F15DC6" w:rsidRDefault="00623385" w:rsidP="00623385">
      <w:pPr>
        <w:pStyle w:val="ListParagraph"/>
        <w:numPr>
          <w:ilvl w:val="0"/>
          <w:numId w:val="45"/>
        </w:numPr>
        <w:rPr>
          <w:lang w:val="en-US"/>
        </w:rPr>
      </w:pPr>
      <w:r>
        <w:rPr>
          <w:b/>
          <w:bCs/>
          <w:lang w:val="en-US"/>
        </w:rPr>
        <w:t xml:space="preserve">Overall, </w:t>
      </w:r>
      <w:r w:rsidR="00EB15FC">
        <w:rPr>
          <w:b/>
          <w:bCs/>
          <w:lang w:val="en-US"/>
        </w:rPr>
        <w:t xml:space="preserve">Pre-DFT-S comb OCC provides the best throughput/degradation trade-off, followed by </w:t>
      </w:r>
      <w:r w:rsidR="00EB15FC" w:rsidRPr="00B22BFE">
        <w:rPr>
          <w:b/>
          <w:bCs/>
          <w:lang w:val="en-US"/>
        </w:rPr>
        <w:t>Inter-slot OCC2 + intra-slot pre-DFT-s OCC2</w:t>
      </w:r>
      <w:r w:rsidR="00EB15FC">
        <w:rPr>
          <w:b/>
          <w:bCs/>
          <w:lang w:val="en-US"/>
        </w:rPr>
        <w:t xml:space="preserve"> which in turn is followed by cross-slot OCC with MMSE receiver.</w:t>
      </w:r>
    </w:p>
    <w:p w14:paraId="29D3BE88" w14:textId="480C2D30" w:rsidR="0013578A" w:rsidRDefault="0013578A" w:rsidP="00CD0DEE">
      <w:pPr>
        <w:pStyle w:val="0Maintext"/>
        <w:ind w:firstLine="0"/>
      </w:pPr>
    </w:p>
    <w:p w14:paraId="75A21CD9" w14:textId="11CA6CAC" w:rsidR="0013578A" w:rsidRPr="00CD0DEE" w:rsidRDefault="00617F94" w:rsidP="00617F94">
      <w:pPr>
        <w:pStyle w:val="0Maintext"/>
        <w:ind w:firstLine="0"/>
        <w:rPr>
          <w:rFonts w:ascii="Times New Roman" w:hAnsi="Times New Roman" w:cs="Times New Roman"/>
        </w:rPr>
      </w:pPr>
      <w:r w:rsidRPr="00CD0DEE">
        <w:rPr>
          <w:rFonts w:ascii="Times New Roman" w:hAnsi="Times New Roman" w:cs="Times New Roman"/>
        </w:rPr>
        <w:t>In view of the evaluations above, we make the following proposal:</w:t>
      </w:r>
    </w:p>
    <w:p w14:paraId="6E413100" w14:textId="0F0DB295" w:rsidR="004110B7" w:rsidRDefault="004110B7" w:rsidP="00454C38">
      <w:pPr>
        <w:rPr>
          <w:b/>
          <w:bCs/>
          <w:lang w:val="en-US"/>
        </w:rPr>
      </w:pPr>
      <w:r w:rsidRPr="004110B7">
        <w:rPr>
          <w:b/>
          <w:bCs/>
          <w:u w:val="single"/>
          <w:lang w:val="en-US"/>
        </w:rPr>
        <w:t xml:space="preserve">Proposal </w:t>
      </w:r>
      <w:r w:rsidR="00617F94">
        <w:rPr>
          <w:b/>
          <w:bCs/>
          <w:u w:val="single"/>
          <w:lang w:val="en-US"/>
        </w:rPr>
        <w:t>1</w:t>
      </w:r>
      <w:r>
        <w:rPr>
          <w:b/>
          <w:bCs/>
          <w:u w:val="single"/>
          <w:lang w:val="en-US"/>
        </w:rPr>
        <w:t>:</w:t>
      </w:r>
      <w:r w:rsidR="00BF1268">
        <w:rPr>
          <w:b/>
          <w:bCs/>
          <w:lang w:val="en-US"/>
        </w:rPr>
        <w:t xml:space="preserve"> </w:t>
      </w:r>
      <w:r w:rsidR="00240498">
        <w:rPr>
          <w:b/>
          <w:bCs/>
          <w:lang w:val="en-US"/>
        </w:rPr>
        <w:t xml:space="preserve">Revert the working assumption of RAN1#118b, and support </w:t>
      </w:r>
      <w:r w:rsidR="00BF1268">
        <w:rPr>
          <w:b/>
          <w:bCs/>
          <w:lang w:val="en-US"/>
        </w:rPr>
        <w:t>the following scheme for PUSCH OCC:</w:t>
      </w:r>
    </w:p>
    <w:p w14:paraId="145F51AE" w14:textId="2E745611" w:rsidR="00BF1268" w:rsidRPr="00BF1268" w:rsidRDefault="00BF1268" w:rsidP="00BF1268">
      <w:pPr>
        <w:numPr>
          <w:ilvl w:val="0"/>
          <w:numId w:val="33"/>
        </w:numPr>
        <w:snapToGrid w:val="0"/>
        <w:spacing w:after="0"/>
        <w:rPr>
          <w:rFonts w:eastAsia="SimSun"/>
          <w:b/>
          <w:lang w:val="en-US" w:eastAsia="zh-CN"/>
        </w:rPr>
      </w:pPr>
      <w:r w:rsidRPr="00BF1268">
        <w:rPr>
          <w:rFonts w:eastAsia="SimSun"/>
          <w:b/>
          <w:lang w:val="en-US" w:eastAsia="zh-CN"/>
        </w:rPr>
        <w:t xml:space="preserve">Intra-symbol pre-DFT-s OCC </w:t>
      </w:r>
      <w:r w:rsidRPr="00BF1268">
        <w:rPr>
          <w:b/>
          <w:iCs/>
          <w:lang w:val="en-US" w:eastAsia="x-none"/>
        </w:rPr>
        <w:t>(comb-like structure as in PUCCH format 4)</w:t>
      </w:r>
      <w:r>
        <w:rPr>
          <w:b/>
          <w:iCs/>
          <w:lang w:val="en-US" w:eastAsia="x-none"/>
        </w:rPr>
        <w:t xml:space="preserve"> with spreading factor of </w:t>
      </w:r>
      <w:r w:rsidR="00FB0268">
        <w:rPr>
          <w:b/>
          <w:iCs/>
          <w:lang w:val="en-US" w:eastAsia="x-none"/>
        </w:rPr>
        <w:t>2 and 4.</w:t>
      </w:r>
    </w:p>
    <w:p w14:paraId="031FBF14" w14:textId="77777777" w:rsidR="001E2F75" w:rsidRDefault="001E2F75" w:rsidP="001E2F75">
      <w:pPr>
        <w:snapToGrid w:val="0"/>
        <w:spacing w:after="0"/>
        <w:rPr>
          <w:rFonts w:eastAsia="SimSun"/>
          <w:b/>
          <w:lang w:val="en-US" w:eastAsia="zh-CN"/>
        </w:rPr>
      </w:pPr>
    </w:p>
    <w:p w14:paraId="6070DED6" w14:textId="77777777" w:rsidR="00BF1268" w:rsidRPr="00BF1268" w:rsidRDefault="00BF1268" w:rsidP="00BF1268">
      <w:pPr>
        <w:snapToGrid w:val="0"/>
        <w:spacing w:after="0"/>
        <w:rPr>
          <w:rFonts w:eastAsia="SimSun"/>
          <w:b/>
          <w:lang w:val="en-US" w:eastAsia="zh-CN"/>
        </w:rPr>
      </w:pPr>
    </w:p>
    <w:p w14:paraId="480976D5" w14:textId="6ECD149D" w:rsidR="00F81058" w:rsidRPr="00B3073F" w:rsidRDefault="001762FC" w:rsidP="00F81058">
      <w:pPr>
        <w:pStyle w:val="Heading1"/>
        <w:numPr>
          <w:ilvl w:val="0"/>
          <w:numId w:val="1"/>
        </w:numPr>
        <w:tabs>
          <w:tab w:val="num" w:pos="720"/>
        </w:tabs>
        <w:ind w:left="720" w:hanging="720"/>
        <w:jc w:val="both"/>
        <w:rPr>
          <w:lang w:val="en-US"/>
        </w:rPr>
      </w:pPr>
      <w:r>
        <w:rPr>
          <w:lang w:val="en-US"/>
        </w:rPr>
        <w:t xml:space="preserve">Specification </w:t>
      </w:r>
      <w:r w:rsidR="00D95F01">
        <w:rPr>
          <w:lang w:val="en-US"/>
        </w:rPr>
        <w:t>aspects</w:t>
      </w:r>
    </w:p>
    <w:p w14:paraId="07ED3B88" w14:textId="369D0988" w:rsidR="00BF1268" w:rsidRDefault="007B3EC3" w:rsidP="00BF1268">
      <w:pPr>
        <w:pStyle w:val="Heading2"/>
        <w:rPr>
          <w:lang w:val="en-US"/>
        </w:rPr>
      </w:pPr>
      <w:r>
        <w:rPr>
          <w:lang w:val="en-US"/>
        </w:rPr>
        <w:t>4</w:t>
      </w:r>
      <w:r w:rsidR="00BF1268">
        <w:rPr>
          <w:lang w:val="en-US"/>
        </w:rPr>
        <w:t>.1 Bandwidth limitation</w:t>
      </w:r>
    </w:p>
    <w:p w14:paraId="5B5F6DA3" w14:textId="38AEEAF5" w:rsidR="00BF1268" w:rsidRDefault="00295ADE" w:rsidP="00BF1268">
      <w:pPr>
        <w:rPr>
          <w:lang w:val="en-US"/>
        </w:rPr>
      </w:pPr>
      <w:r>
        <w:rPr>
          <w:lang w:val="en-US"/>
        </w:rPr>
        <w:t>In RAN1#116b, it was discuss</w:t>
      </w:r>
      <w:r w:rsidR="006807AE">
        <w:rPr>
          <w:lang w:val="en-US"/>
        </w:rPr>
        <w:t>ed</w:t>
      </w:r>
      <w:r>
        <w:rPr>
          <w:lang w:val="en-US"/>
        </w:rPr>
        <w:t xml:space="preserve"> whether to </w:t>
      </w:r>
      <w:r w:rsidR="00C96557">
        <w:rPr>
          <w:lang w:val="en-US"/>
        </w:rPr>
        <w:t xml:space="preserve">limit the number of allocated PRBs </w:t>
      </w:r>
      <w:r w:rsidR="00B9378A">
        <w:rPr>
          <w:lang w:val="en-US"/>
        </w:rPr>
        <w:t>when using OCC, which resulted in the following FFS (highlighted):</w:t>
      </w:r>
    </w:p>
    <w:p w14:paraId="1770EAA2" w14:textId="7A6F3B41" w:rsidR="00B9378A" w:rsidRDefault="00B9378A" w:rsidP="00BF1268">
      <w:pPr>
        <w:rPr>
          <w:lang w:val="en-US"/>
        </w:rPr>
      </w:pPr>
      <w:r w:rsidRPr="00B9378A">
        <w:rPr>
          <w:noProof/>
          <w:lang w:val="en-US"/>
        </w:rPr>
        <w:lastRenderedPageBreak/>
        <mc:AlternateContent>
          <mc:Choice Requires="wps">
            <w:drawing>
              <wp:inline distT="0" distB="0" distL="0" distR="0" wp14:anchorId="18412853" wp14:editId="6C22AF82">
                <wp:extent cx="5605669" cy="1404620"/>
                <wp:effectExtent l="0" t="0" r="14605" b="26670"/>
                <wp:docPr id="710335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5669" cy="1404620"/>
                        </a:xfrm>
                        <a:prstGeom prst="rect">
                          <a:avLst/>
                        </a:prstGeom>
                        <a:solidFill>
                          <a:srgbClr val="FFFFFF"/>
                        </a:solidFill>
                        <a:ln w="9525">
                          <a:solidFill>
                            <a:srgbClr val="000000"/>
                          </a:solidFill>
                          <a:miter lim="800000"/>
                          <a:headEnd/>
                          <a:tailEnd/>
                        </a:ln>
                      </wps:spPr>
                      <wps:txbx>
                        <w:txbxContent>
                          <w:p w14:paraId="4A86B06E" w14:textId="0F70A109" w:rsidR="00B9378A" w:rsidRPr="007C161F" w:rsidRDefault="00B9378A" w:rsidP="00B9378A">
                            <w:pPr>
                              <w:rPr>
                                <w:lang w:val="en-US"/>
                              </w:rPr>
                            </w:pPr>
                            <w:r w:rsidRPr="007C161F">
                              <w:rPr>
                                <w:highlight w:val="green"/>
                                <w:lang w:val="en-US"/>
                              </w:rPr>
                              <w:t>Agreement</w:t>
                            </w:r>
                          </w:p>
                          <w:p w14:paraId="2C2B541D" w14:textId="77777777" w:rsidR="00B9378A" w:rsidRPr="007C161F" w:rsidRDefault="00B9378A" w:rsidP="00B9378A">
                            <w:pPr>
                              <w:snapToGrid w:val="0"/>
                              <w:rPr>
                                <w:rFonts w:eastAsia="SimSun"/>
                                <w:bCs/>
                                <w:lang w:val="en-US" w:eastAsia="zh-CN"/>
                              </w:rPr>
                            </w:pPr>
                            <w:r w:rsidRPr="007C161F">
                              <w:rPr>
                                <w:rFonts w:eastAsia="SimSun"/>
                                <w:bCs/>
                                <w:lang w:val="en-US" w:eastAsia="zh-CN"/>
                              </w:rPr>
                              <w:t>Support OCC for PUSCH in Rel-19 NR NTN:</w:t>
                            </w:r>
                          </w:p>
                          <w:p w14:paraId="1546A272"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51D2B4F2"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1B749756"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62DE758A" w14:textId="77777777" w:rsidR="00B9378A" w:rsidRPr="00F6307F" w:rsidRDefault="00B9378A" w:rsidP="00B9378A">
                            <w:pPr>
                              <w:numPr>
                                <w:ilvl w:val="0"/>
                                <w:numId w:val="33"/>
                              </w:numPr>
                              <w:snapToGrid w:val="0"/>
                              <w:spacing w:after="0"/>
                              <w:rPr>
                                <w:rFonts w:eastAsia="SimSun"/>
                                <w:bCs/>
                                <w:highlight w:val="yellow"/>
                                <w:lang w:val="en-US" w:eastAsia="zh-CN"/>
                              </w:rPr>
                            </w:pPr>
                            <w:r w:rsidRPr="00F6307F">
                              <w:rPr>
                                <w:rFonts w:eastAsia="SimSun"/>
                                <w:bCs/>
                                <w:highlight w:val="yellow"/>
                                <w:lang w:val="en-US" w:eastAsia="zh-CN"/>
                              </w:rPr>
                              <w:t>FFS: number of RBs</w:t>
                            </w:r>
                          </w:p>
                          <w:p w14:paraId="0B500AEC"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8BFC6C5" w14:textId="77777777" w:rsidR="00B9378A" w:rsidRPr="007C161F" w:rsidRDefault="00B9378A" w:rsidP="00B9378A">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10392E8A" w14:textId="77777777" w:rsidR="00B9378A" w:rsidRPr="007C161F" w:rsidRDefault="00B9378A" w:rsidP="00B9378A">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7CBB15BB"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303DB094"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56C44332" w14:textId="7DB338AC" w:rsidR="00B9378A" w:rsidRPr="00B9378A"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TBoMS for OCC techniques is FFS</w:t>
                            </w:r>
                          </w:p>
                        </w:txbxContent>
                      </wps:txbx>
                      <wps:bodyPr rot="0" vert="horz" wrap="square" lIns="91440" tIns="45720" rIns="91440" bIns="45720" anchor="t" anchorCtr="0">
                        <a:spAutoFit/>
                      </wps:bodyPr>
                    </wps:wsp>
                  </a:graphicData>
                </a:graphic>
              </wp:inline>
            </w:drawing>
          </mc:Choice>
          <mc:Fallback>
            <w:pict>
              <v:shape w14:anchorId="18412853" id="Text Box 2" o:spid="_x0000_s1032" type="#_x0000_t202" style="width:44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">
                <v:textbox style="mso-fit-shape-to-text:t">
                  <w:txbxContent>
                    <w:p w14:paraId="4A86B06E" w14:textId="0F70A109" w:rsidR="00B9378A" w:rsidRPr="007C161F" w:rsidRDefault="00B9378A" w:rsidP="00B9378A">
                      <w:pPr>
                        <w:rPr>
                          <w:lang w:val="en-US"/>
                        </w:rPr>
                      </w:pPr>
                      <w:r w:rsidRPr="007C161F">
                        <w:rPr>
                          <w:highlight w:val="green"/>
                          <w:lang w:val="en-US"/>
                        </w:rPr>
                        <w:t>Agreement</w:t>
                      </w:r>
                    </w:p>
                    <w:p w14:paraId="2C2B541D" w14:textId="77777777" w:rsidR="00B9378A" w:rsidRPr="007C161F" w:rsidRDefault="00B9378A" w:rsidP="00B9378A">
                      <w:pPr>
                        <w:snapToGrid w:val="0"/>
                        <w:rPr>
                          <w:rFonts w:eastAsia="SimSun"/>
                          <w:bCs/>
                          <w:lang w:val="en-US" w:eastAsia="zh-CN"/>
                        </w:rPr>
                      </w:pPr>
                      <w:r w:rsidRPr="007C161F">
                        <w:rPr>
                          <w:rFonts w:eastAsia="SimSun"/>
                          <w:bCs/>
                          <w:lang w:val="en-US" w:eastAsia="zh-CN"/>
                        </w:rPr>
                        <w:t>Support OCC for PUSCH in Rel-19 NR NTN:</w:t>
                      </w:r>
                    </w:p>
                    <w:p w14:paraId="1546A272"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51D2B4F2"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1B749756"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62DE758A" w14:textId="77777777" w:rsidR="00B9378A" w:rsidRPr="00F6307F" w:rsidRDefault="00B9378A" w:rsidP="00B9378A">
                      <w:pPr>
                        <w:numPr>
                          <w:ilvl w:val="0"/>
                          <w:numId w:val="33"/>
                        </w:numPr>
                        <w:snapToGrid w:val="0"/>
                        <w:spacing w:after="0"/>
                        <w:rPr>
                          <w:rFonts w:eastAsia="SimSun"/>
                          <w:bCs/>
                          <w:highlight w:val="yellow"/>
                          <w:lang w:val="en-US" w:eastAsia="zh-CN"/>
                        </w:rPr>
                      </w:pPr>
                      <w:r w:rsidRPr="00F6307F">
                        <w:rPr>
                          <w:rFonts w:eastAsia="SimSun"/>
                          <w:bCs/>
                          <w:highlight w:val="yellow"/>
                          <w:lang w:val="en-US" w:eastAsia="zh-CN"/>
                        </w:rPr>
                        <w:t>FFS: number of RBs</w:t>
                      </w:r>
                    </w:p>
                    <w:p w14:paraId="0B500AEC"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8BFC6C5" w14:textId="77777777" w:rsidR="00B9378A" w:rsidRPr="007C161F" w:rsidRDefault="00B9378A" w:rsidP="00B9378A">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10392E8A" w14:textId="77777777" w:rsidR="00B9378A" w:rsidRPr="007C161F" w:rsidRDefault="00B9378A" w:rsidP="00B9378A">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7CBB15BB"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303DB094"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56C44332" w14:textId="7DB338AC" w:rsidR="00B9378A" w:rsidRPr="00B9378A"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TBoMS for OCC techniques is FFS</w:t>
                      </w:r>
                    </w:p>
                  </w:txbxContent>
                </v:textbox>
                <w10:anchorlock/>
              </v:shape>
            </w:pict>
          </mc:Fallback>
        </mc:AlternateContent>
      </w:r>
    </w:p>
    <w:p w14:paraId="00E17805" w14:textId="28BA6E2D" w:rsidR="00B9378A" w:rsidRDefault="00B9378A" w:rsidP="00BF1268">
      <w:pPr>
        <w:rPr>
          <w:lang w:val="en-US"/>
        </w:rPr>
      </w:pPr>
      <w:r>
        <w:rPr>
          <w:lang w:val="en-US"/>
        </w:rPr>
        <w:t xml:space="preserve">Although there seemed to be consensus </w:t>
      </w:r>
      <w:r w:rsidR="001F382D">
        <w:rPr>
          <w:lang w:val="en-US"/>
        </w:rPr>
        <w:t>among</w:t>
      </w:r>
      <w:r>
        <w:rPr>
          <w:lang w:val="en-US"/>
        </w:rPr>
        <w:t xml:space="preserve"> compan</w:t>
      </w:r>
      <w:r w:rsidR="001F382D">
        <w:rPr>
          <w:lang w:val="en-US"/>
        </w:rPr>
        <w:t xml:space="preserve">ies that </w:t>
      </w:r>
      <w:r w:rsidR="00D466BF">
        <w:rPr>
          <w:lang w:val="en-US"/>
        </w:rPr>
        <w:t>using OCC with large PRB allocation does not provide any gain, it was argued that this should be a scheduling decision at the gNB and not specified.</w:t>
      </w:r>
      <w:r w:rsidR="00D111AF">
        <w:rPr>
          <w:lang w:val="en-US"/>
        </w:rPr>
        <w:t xml:space="preserve"> We disagree with this statement.</w:t>
      </w:r>
    </w:p>
    <w:p w14:paraId="0B86DBAE" w14:textId="3E90359F" w:rsidR="002231E7" w:rsidRDefault="00D111AF" w:rsidP="00BF1268">
      <w:pPr>
        <w:rPr>
          <w:lang w:val="en-US"/>
        </w:rPr>
      </w:pPr>
      <w:r>
        <w:rPr>
          <w:lang w:val="en-US"/>
        </w:rPr>
        <w:t>OCC for PUSCH is a new feature introduce</w:t>
      </w:r>
      <w:r w:rsidR="000B679E">
        <w:rPr>
          <w:lang w:val="en-US"/>
        </w:rPr>
        <w:t>d</w:t>
      </w:r>
      <w:r>
        <w:rPr>
          <w:lang w:val="en-US"/>
        </w:rPr>
        <w:t xml:space="preserve"> quite late in the lifecycle of NR</w:t>
      </w:r>
      <w:r w:rsidR="003B664D">
        <w:rPr>
          <w:lang w:val="en-US"/>
        </w:rPr>
        <w:t xml:space="preserve">. Since Rel-15, the hardware and processing in products </w:t>
      </w:r>
      <w:r w:rsidR="00F6307F">
        <w:rPr>
          <w:lang w:val="en-US"/>
        </w:rPr>
        <w:t>have</w:t>
      </w:r>
      <w:r w:rsidR="003B664D">
        <w:rPr>
          <w:lang w:val="en-US"/>
        </w:rPr>
        <w:t xml:space="preserve"> been optimized to accommodate increasing data rates while keeping low area and power consumption. The addition of OCC to the encoding chain </w:t>
      </w:r>
      <w:r w:rsidR="00B26686">
        <w:rPr>
          <w:lang w:val="en-US"/>
        </w:rPr>
        <w:t xml:space="preserve">of PUSCH </w:t>
      </w:r>
      <w:r w:rsidR="003B664D">
        <w:rPr>
          <w:lang w:val="en-US"/>
        </w:rPr>
        <w:t>is a non-trivial modification (from implementation point of view)</w:t>
      </w:r>
      <w:r w:rsidR="00F91AE6">
        <w:rPr>
          <w:lang w:val="en-US"/>
        </w:rPr>
        <w:t xml:space="preserve">. Having to perform OCC “at the envelope” (i.e., without limiting the number of PRBs, modulation order, etc.) would require to overdimension the UE hardware and processing to accommodate </w:t>
      </w:r>
      <w:r w:rsidR="00A979F1">
        <w:rPr>
          <w:lang w:val="en-US"/>
        </w:rPr>
        <w:t xml:space="preserve">spreading + OCC with very large allocations, or to have to run the hardware at higher clock rates (with the corresponding </w:t>
      </w:r>
      <w:r w:rsidR="001F29F8">
        <w:rPr>
          <w:lang w:val="en-US"/>
        </w:rPr>
        <w:t xml:space="preserve">increasing </w:t>
      </w:r>
      <w:r w:rsidR="00A979F1">
        <w:rPr>
          <w:lang w:val="en-US"/>
        </w:rPr>
        <w:t>power consumption) to meet the timeline requirements.</w:t>
      </w:r>
      <w:r w:rsidR="001F29F8">
        <w:rPr>
          <w:lang w:val="en-US"/>
        </w:rPr>
        <w:t xml:space="preserve"> In the absence of specification limitations, the UE will need to be more complex and/or</w:t>
      </w:r>
      <w:r w:rsidR="000B679E">
        <w:rPr>
          <w:lang w:val="en-US"/>
        </w:rPr>
        <w:t xml:space="preserve"> increase </w:t>
      </w:r>
      <w:r w:rsidR="00B26686">
        <w:rPr>
          <w:lang w:val="en-US"/>
        </w:rPr>
        <w:t>its</w:t>
      </w:r>
      <w:r w:rsidR="000B679E">
        <w:rPr>
          <w:lang w:val="en-US"/>
        </w:rPr>
        <w:t xml:space="preserve"> power consumption to accommodate cases for which there is no capacity benefit. </w:t>
      </w:r>
    </w:p>
    <w:p w14:paraId="06F73488" w14:textId="1778D22A" w:rsidR="00D111AF" w:rsidRDefault="003E17AD" w:rsidP="00BF1268">
      <w:pPr>
        <w:rPr>
          <w:lang w:val="en-US"/>
        </w:rPr>
      </w:pPr>
      <w:r>
        <w:rPr>
          <w:lang w:val="en-US"/>
        </w:rPr>
        <w:t xml:space="preserve">For more than 1 PRB allocation, the same multiplexing capability can be </w:t>
      </w:r>
      <w:r w:rsidR="00204024">
        <w:rPr>
          <w:lang w:val="en-US"/>
        </w:rPr>
        <w:t>realized by first reducing the PRB allocation down to 1 PRB, and then applying OCC within the 1 PRB (e.g. applying OCC-4 for 2 PRBs would be equivalent to applying OCC-2 to two different allocations of 1 PRB)</w:t>
      </w:r>
      <w:r w:rsidR="007B3EC3">
        <w:rPr>
          <w:lang w:val="en-US"/>
        </w:rPr>
        <w:t xml:space="preserve">. </w:t>
      </w:r>
      <w:r w:rsidR="000B679E">
        <w:rPr>
          <w:lang w:val="en-US"/>
        </w:rPr>
        <w:t>Therefore, we make the following proposal.</w:t>
      </w:r>
    </w:p>
    <w:p w14:paraId="0FA0F21C" w14:textId="4B6A16FA" w:rsidR="00D466BF" w:rsidRPr="00D466BF" w:rsidRDefault="00D466BF" w:rsidP="00BF1268">
      <w:pPr>
        <w:rPr>
          <w:b/>
          <w:bCs/>
          <w:lang w:val="en-US"/>
        </w:rPr>
      </w:pPr>
      <w:r w:rsidRPr="00D466BF">
        <w:rPr>
          <w:b/>
          <w:bCs/>
          <w:u w:val="single"/>
          <w:lang w:val="en-US"/>
        </w:rPr>
        <w:t xml:space="preserve">Proposal </w:t>
      </w:r>
      <w:r w:rsidR="00346D30">
        <w:rPr>
          <w:b/>
          <w:bCs/>
          <w:u w:val="single"/>
          <w:lang w:val="en-US"/>
        </w:rPr>
        <w:t>2</w:t>
      </w:r>
      <w:r w:rsidRPr="00D466BF">
        <w:rPr>
          <w:b/>
          <w:bCs/>
          <w:u w:val="single"/>
          <w:lang w:val="en-US"/>
        </w:rPr>
        <w:t>:</w:t>
      </w:r>
      <w:r>
        <w:rPr>
          <w:b/>
          <w:bCs/>
          <w:lang w:val="en-US"/>
        </w:rPr>
        <w:t xml:space="preserve"> OCC schemes can only be applied when the number of allocated PRBs is 1.</w:t>
      </w:r>
    </w:p>
    <w:p w14:paraId="1E18E8B5" w14:textId="40169268" w:rsidR="00BF1268" w:rsidRDefault="007B3EC3" w:rsidP="00BF1268">
      <w:pPr>
        <w:pStyle w:val="Heading2"/>
        <w:rPr>
          <w:lang w:val="en-US"/>
        </w:rPr>
      </w:pPr>
      <w:r>
        <w:rPr>
          <w:lang w:val="en-US"/>
        </w:rPr>
        <w:t>4</w:t>
      </w:r>
      <w:r w:rsidR="00BF1268">
        <w:rPr>
          <w:lang w:val="en-US"/>
        </w:rPr>
        <w:t>.</w:t>
      </w:r>
      <w:r w:rsidR="001F382D">
        <w:rPr>
          <w:lang w:val="en-US"/>
        </w:rPr>
        <w:t>2</w:t>
      </w:r>
      <w:r w:rsidR="00BF1268">
        <w:rPr>
          <w:lang w:val="en-US"/>
        </w:rPr>
        <w:t xml:space="preserve"> </w:t>
      </w:r>
      <w:r w:rsidR="00BF3AF0">
        <w:rPr>
          <w:lang w:val="en-US"/>
        </w:rPr>
        <w:t>TBoMS</w:t>
      </w:r>
    </w:p>
    <w:p w14:paraId="20D30C03" w14:textId="2171B1AF" w:rsidR="00BF1268" w:rsidRDefault="00CD66EB" w:rsidP="00BF1268">
      <w:pPr>
        <w:rPr>
          <w:lang w:val="en-US"/>
        </w:rPr>
      </w:pPr>
      <w:r>
        <w:rPr>
          <w:lang w:val="en-US"/>
        </w:rPr>
        <w:t>One FFS from the previous meeting is whether OCC should be supported with TBoMS. In our view, and similar to the case of PUSCH with type A repetition, PUSCH with TBoMS and repetitions should also be supported. Therefore</w:t>
      </w:r>
      <w:r w:rsidR="003A74E4">
        <w:rPr>
          <w:lang w:val="en-US"/>
        </w:rPr>
        <w:t>,</w:t>
      </w:r>
      <w:r>
        <w:rPr>
          <w:lang w:val="en-US"/>
        </w:rPr>
        <w:t xml:space="preserve"> we make the following proposal:</w:t>
      </w:r>
    </w:p>
    <w:p w14:paraId="11B17C19" w14:textId="595C0FC5" w:rsidR="004666B1" w:rsidRDefault="004666B1" w:rsidP="00BF1268">
      <w:pPr>
        <w:rPr>
          <w:b/>
          <w:bCs/>
          <w:lang w:val="en-US"/>
        </w:rPr>
      </w:pPr>
      <w:r w:rsidRPr="004666B1">
        <w:rPr>
          <w:b/>
          <w:bCs/>
          <w:u w:val="single"/>
          <w:lang w:val="en-US"/>
        </w:rPr>
        <w:t xml:space="preserve">Proposal </w:t>
      </w:r>
      <w:r w:rsidR="00346D30">
        <w:rPr>
          <w:b/>
          <w:bCs/>
          <w:u w:val="single"/>
          <w:lang w:val="en-US"/>
        </w:rPr>
        <w:t>3</w:t>
      </w:r>
      <w:r w:rsidRPr="004666B1">
        <w:rPr>
          <w:b/>
          <w:bCs/>
          <w:u w:val="single"/>
          <w:lang w:val="en-US"/>
        </w:rPr>
        <w:t>:</w:t>
      </w:r>
      <w:r>
        <w:rPr>
          <w:b/>
          <w:bCs/>
          <w:lang w:val="en-US"/>
        </w:rPr>
        <w:t xml:space="preserve"> OCC is supported for TBoMS at least for the case of repetitions</w:t>
      </w:r>
    </w:p>
    <w:p w14:paraId="0EC92E59" w14:textId="77777777" w:rsidR="00FB011F" w:rsidRDefault="00FB011F" w:rsidP="00BF1268">
      <w:pPr>
        <w:rPr>
          <w:b/>
          <w:bCs/>
          <w:lang w:val="en-US"/>
        </w:rPr>
      </w:pPr>
    </w:p>
    <w:p w14:paraId="55041269" w14:textId="6552B236" w:rsidR="00BF3AF0" w:rsidRDefault="00BF3AF0" w:rsidP="00BF3AF0">
      <w:pPr>
        <w:pStyle w:val="Heading2"/>
        <w:rPr>
          <w:lang w:val="en-US"/>
        </w:rPr>
      </w:pPr>
      <w:r>
        <w:rPr>
          <w:lang w:val="en-US"/>
        </w:rPr>
        <w:t>4.3 Signaling and DCI design</w:t>
      </w:r>
    </w:p>
    <w:p w14:paraId="5255F32D" w14:textId="279900D0" w:rsidR="004666B1" w:rsidRDefault="00CD66EB" w:rsidP="00BF1268">
      <w:pPr>
        <w:rPr>
          <w:b/>
          <w:bCs/>
          <w:lang w:val="en-US"/>
        </w:rPr>
      </w:pPr>
      <w:r>
        <w:rPr>
          <w:lang w:val="en-US"/>
        </w:rPr>
        <w:t xml:space="preserve">For DG-PUSCH, </w:t>
      </w:r>
      <w:r w:rsidR="00006896">
        <w:rPr>
          <w:lang w:val="en-US"/>
        </w:rPr>
        <w:t xml:space="preserve">the enablement of OCC should follow the regular procedures in NR: the feature is enabled by RRC, and after this configuration the DCI may indicate which codeword is to be used by the UE. Note that dynamic signaling of the codeword is desirable </w:t>
      </w:r>
      <w:r w:rsidR="00200D95">
        <w:rPr>
          <w:lang w:val="en-US"/>
        </w:rPr>
        <w:t>to allow dynamic pairing of UEs based on e.g. data arrival, power imbalance, etc.</w:t>
      </w:r>
    </w:p>
    <w:p w14:paraId="6E4EB897" w14:textId="7C9DC14A" w:rsidR="00742097" w:rsidRDefault="004666B1" w:rsidP="004666B1">
      <w:pPr>
        <w:rPr>
          <w:b/>
          <w:bCs/>
          <w:lang w:val="en-US"/>
        </w:rPr>
      </w:pPr>
      <w:r w:rsidRPr="004666B1">
        <w:rPr>
          <w:b/>
          <w:bCs/>
          <w:u w:val="single"/>
          <w:lang w:val="en-US"/>
        </w:rPr>
        <w:t xml:space="preserve">Proposal </w:t>
      </w:r>
      <w:r w:rsidR="00346D30">
        <w:rPr>
          <w:b/>
          <w:bCs/>
          <w:u w:val="single"/>
          <w:lang w:val="en-US"/>
        </w:rPr>
        <w:t>4</w:t>
      </w:r>
      <w:r w:rsidRPr="004666B1">
        <w:rPr>
          <w:b/>
          <w:bCs/>
          <w:u w:val="single"/>
          <w:lang w:val="en-US"/>
        </w:rPr>
        <w:t>:</w:t>
      </w:r>
      <w:r>
        <w:rPr>
          <w:b/>
          <w:bCs/>
          <w:lang w:val="en-US"/>
        </w:rPr>
        <w:t xml:space="preserve"> For DG-PUSCH</w:t>
      </w:r>
      <w:r w:rsidR="00742097">
        <w:rPr>
          <w:b/>
          <w:bCs/>
          <w:lang w:val="en-US"/>
        </w:rPr>
        <w:t>:</w:t>
      </w:r>
    </w:p>
    <w:p w14:paraId="10C7090F" w14:textId="77777777" w:rsidR="00742097" w:rsidRDefault="00742097" w:rsidP="00742097">
      <w:pPr>
        <w:pStyle w:val="ListParagraph"/>
        <w:numPr>
          <w:ilvl w:val="0"/>
          <w:numId w:val="37"/>
        </w:numPr>
        <w:rPr>
          <w:b/>
          <w:bCs/>
          <w:lang w:val="en-US"/>
        </w:rPr>
      </w:pPr>
      <w:r>
        <w:rPr>
          <w:b/>
          <w:bCs/>
          <w:lang w:val="en-US"/>
        </w:rPr>
        <w:t>The OCC feature is enabled/disabled by RRC.</w:t>
      </w:r>
    </w:p>
    <w:p w14:paraId="44C90B2D" w14:textId="2DEC8535" w:rsidR="00006896" w:rsidRDefault="00006896" w:rsidP="00006896">
      <w:pPr>
        <w:pStyle w:val="ListParagraph"/>
        <w:numPr>
          <w:ilvl w:val="1"/>
          <w:numId w:val="37"/>
        </w:numPr>
        <w:rPr>
          <w:b/>
          <w:bCs/>
          <w:lang w:val="en-US"/>
        </w:rPr>
      </w:pPr>
      <w:r>
        <w:rPr>
          <w:b/>
          <w:bCs/>
          <w:lang w:val="en-US"/>
        </w:rPr>
        <w:t>FFS: Details (e.g. parameters to be configured)</w:t>
      </w:r>
    </w:p>
    <w:p w14:paraId="5CBD3BCB" w14:textId="3CFB7D84" w:rsidR="004666B1" w:rsidRPr="00742097" w:rsidRDefault="00742097" w:rsidP="00742097">
      <w:pPr>
        <w:pStyle w:val="ListParagraph"/>
        <w:numPr>
          <w:ilvl w:val="0"/>
          <w:numId w:val="37"/>
        </w:numPr>
        <w:rPr>
          <w:b/>
          <w:bCs/>
          <w:lang w:val="en-US"/>
        </w:rPr>
      </w:pPr>
      <w:r>
        <w:rPr>
          <w:b/>
          <w:bCs/>
          <w:lang w:val="en-US"/>
        </w:rPr>
        <w:t>T</w:t>
      </w:r>
      <w:r w:rsidR="004666B1" w:rsidRPr="00742097">
        <w:rPr>
          <w:b/>
          <w:bCs/>
          <w:lang w:val="en-US"/>
        </w:rPr>
        <w:t>he OCC codeword</w:t>
      </w:r>
      <w:r w:rsidR="002D02CF" w:rsidRPr="00742097">
        <w:rPr>
          <w:b/>
          <w:bCs/>
          <w:lang w:val="en-US"/>
        </w:rPr>
        <w:t xml:space="preserve"> </w:t>
      </w:r>
      <w:r w:rsidR="00262E8A">
        <w:rPr>
          <w:b/>
          <w:bCs/>
          <w:lang w:val="en-US"/>
        </w:rPr>
        <w:t>and OCC factor are</w:t>
      </w:r>
      <w:r w:rsidR="00262E8A" w:rsidRPr="00742097">
        <w:rPr>
          <w:b/>
          <w:bCs/>
          <w:lang w:val="en-US"/>
        </w:rPr>
        <w:t xml:space="preserve"> </w:t>
      </w:r>
      <w:r w:rsidR="002D02CF" w:rsidRPr="00742097">
        <w:rPr>
          <w:b/>
          <w:bCs/>
          <w:lang w:val="en-US"/>
        </w:rPr>
        <w:t>indicated dynamically in DCI.</w:t>
      </w:r>
    </w:p>
    <w:p w14:paraId="6DE7FD24" w14:textId="20622D58" w:rsidR="002D02CF" w:rsidRDefault="002D02CF" w:rsidP="00742097">
      <w:pPr>
        <w:pStyle w:val="ListParagraph"/>
        <w:numPr>
          <w:ilvl w:val="1"/>
          <w:numId w:val="37"/>
        </w:numPr>
        <w:rPr>
          <w:b/>
          <w:bCs/>
          <w:lang w:val="en-US"/>
        </w:rPr>
      </w:pPr>
      <w:r>
        <w:rPr>
          <w:b/>
          <w:bCs/>
          <w:lang w:val="en-US"/>
        </w:rPr>
        <w:t>FFS: Details (e.g. whether explicit or implicit)</w:t>
      </w:r>
    </w:p>
    <w:p w14:paraId="02977627" w14:textId="77777777" w:rsidR="00317197" w:rsidRPr="00494E90" w:rsidRDefault="00317197" w:rsidP="00494E90">
      <w:pPr>
        <w:rPr>
          <w:lang w:val="en-US"/>
        </w:rPr>
      </w:pPr>
      <w:r w:rsidRPr="00494E90">
        <w:rPr>
          <w:lang w:val="en-US"/>
        </w:rPr>
        <w:t>For any OCC scheme to work, the UE needs to be notified about the following OCC parameters:</w:t>
      </w:r>
    </w:p>
    <w:p w14:paraId="2185BC69" w14:textId="77777777" w:rsidR="002B447A" w:rsidRPr="00494E90" w:rsidRDefault="007D7023" w:rsidP="002B447A">
      <w:pPr>
        <w:pStyle w:val="ListParagraph"/>
        <w:numPr>
          <w:ilvl w:val="0"/>
          <w:numId w:val="42"/>
        </w:numPr>
        <w:rPr>
          <w:lang w:val="en-US"/>
        </w:rPr>
      </w:pPr>
      <w:r w:rsidRPr="00900001">
        <w:rPr>
          <w:lang w:val="en-US"/>
        </w:rPr>
        <w:t xml:space="preserve">The OCC factor </w:t>
      </w:r>
      <w:r w:rsidRPr="00900001">
        <w:rPr>
          <w:i/>
          <w:iCs/>
          <w:lang w:val="en-US"/>
        </w:rPr>
        <w:t>(M) –</w:t>
      </w:r>
      <w:r w:rsidRPr="00900001">
        <w:rPr>
          <w:lang w:val="en-US"/>
        </w:rPr>
        <w:t xml:space="preserve"> maybe semi-statically configured using RRC or dynamically configured using DCI.</w:t>
      </w:r>
    </w:p>
    <w:p w14:paraId="0DCF7820" w14:textId="4FF73F9D" w:rsidR="008642A5" w:rsidRPr="00494E90" w:rsidRDefault="007D7023" w:rsidP="008642A5">
      <w:pPr>
        <w:pStyle w:val="ListParagraph"/>
        <w:numPr>
          <w:ilvl w:val="0"/>
          <w:numId w:val="42"/>
        </w:numPr>
        <w:rPr>
          <w:lang w:val="en-US"/>
        </w:rPr>
      </w:pPr>
      <w:r w:rsidRPr="00900001">
        <w:rPr>
          <w:lang w:val="en-US"/>
        </w:rPr>
        <w:t xml:space="preserve">The OCC codeword </w:t>
      </w:r>
      <w:r w:rsidRPr="00900001">
        <w:rPr>
          <w:i/>
          <w:iCs/>
          <w:lang w:val="en-US"/>
        </w:rPr>
        <w:t xml:space="preserve">(CW) </w:t>
      </w:r>
      <w:r w:rsidRPr="00900001">
        <w:rPr>
          <w:lang w:val="en-US"/>
        </w:rPr>
        <w:t xml:space="preserve">– For each OCC factor, there are </w:t>
      </w:r>
      <w:r w:rsidRPr="00494E90">
        <w:rPr>
          <w:i/>
          <w:iCs/>
          <w:lang w:val="en-US"/>
        </w:rPr>
        <w:t>M</w:t>
      </w:r>
      <w:r w:rsidRPr="00900001">
        <w:rPr>
          <w:lang w:val="en-US"/>
        </w:rPr>
        <w:t xml:space="preserve"> possible codewords. The UE needs to be informed in the DCI about what codeword to use for a given OCC factor</w:t>
      </w:r>
      <w:r w:rsidR="008642A5" w:rsidRPr="00494E90">
        <w:rPr>
          <w:lang w:val="en-US"/>
        </w:rPr>
        <w:t>.</w:t>
      </w:r>
    </w:p>
    <w:p w14:paraId="2CBE8EBF" w14:textId="24460B83" w:rsidR="004A12B0" w:rsidRPr="00494E90" w:rsidRDefault="001D766F" w:rsidP="001D766F">
      <w:pPr>
        <w:rPr>
          <w:lang w:val="en-US"/>
        </w:rPr>
      </w:pPr>
      <w:r w:rsidRPr="00494E90">
        <w:rPr>
          <w:lang w:val="en-US"/>
        </w:rPr>
        <w:t xml:space="preserve">Four bits are assigned in DCI for scheduling UL PUSCH for antenna ports e.g., in DCI format 0_1 (38.212). These bits were introduced to support MU-MIMO capabilities, however since NTN </w:t>
      </w:r>
      <w:r w:rsidR="00695B66" w:rsidRPr="00494E90">
        <w:rPr>
          <w:lang w:val="en-US"/>
        </w:rPr>
        <w:t xml:space="preserve">UL is expected to operate </w:t>
      </w:r>
      <w:r w:rsidR="004168FD" w:rsidRPr="00494E90">
        <w:rPr>
          <w:lang w:val="en-US"/>
        </w:rPr>
        <w:t>with</w:t>
      </w:r>
      <w:r w:rsidR="00695B66" w:rsidRPr="00494E90">
        <w:rPr>
          <w:lang w:val="en-US"/>
        </w:rPr>
        <w:t xml:space="preserve"> 1 Tx/Rx, these </w:t>
      </w:r>
      <w:r w:rsidR="00695B66" w:rsidRPr="00494E90">
        <w:rPr>
          <w:lang w:val="en-US"/>
        </w:rPr>
        <w:lastRenderedPageBreak/>
        <w:t>bits may</w:t>
      </w:r>
      <w:r w:rsidR="00577E75" w:rsidRPr="00494E90">
        <w:rPr>
          <w:lang w:val="en-US"/>
        </w:rPr>
        <w:t xml:space="preserve"> </w:t>
      </w:r>
      <w:r w:rsidR="00695B66" w:rsidRPr="00494E90">
        <w:rPr>
          <w:lang w:val="en-US"/>
        </w:rPr>
        <w:t xml:space="preserve">be reused to indicate an </w:t>
      </w:r>
      <w:r w:rsidR="004168FD" w:rsidRPr="00494E90">
        <w:rPr>
          <w:lang w:val="en-US"/>
        </w:rPr>
        <w:t xml:space="preserve">OCC factor and an OCC codeword. </w:t>
      </w:r>
      <w:r w:rsidR="00076287" w:rsidRPr="00494E90">
        <w:rPr>
          <w:lang w:val="en-US"/>
        </w:rPr>
        <w:t xml:space="preserve">For example, to support </w:t>
      </w:r>
      <w:r w:rsidR="0089421A" w:rsidRPr="00494E90">
        <w:rPr>
          <w:lang w:val="en-US"/>
        </w:rPr>
        <w:t xml:space="preserve">OCC of </w:t>
      </w:r>
      <w:r w:rsidR="00577E75" w:rsidRPr="00494E90">
        <w:rPr>
          <w:lang w:val="en-US"/>
        </w:rPr>
        <w:t xml:space="preserve">up to </w:t>
      </w:r>
      <w:r w:rsidR="0089421A" w:rsidRPr="00494E90">
        <w:rPr>
          <w:lang w:val="en-US"/>
        </w:rPr>
        <w:t>4</w:t>
      </w:r>
      <w:r w:rsidR="00577E75" w:rsidRPr="00494E90">
        <w:rPr>
          <w:lang w:val="en-US"/>
        </w:rPr>
        <w:t xml:space="preserve"> UEs</w:t>
      </w:r>
      <w:r w:rsidR="0089421A" w:rsidRPr="00494E90">
        <w:rPr>
          <w:lang w:val="en-US"/>
        </w:rPr>
        <w:t xml:space="preserve"> </w:t>
      </w:r>
      <w:r w:rsidR="00577E75" w:rsidRPr="00494E90">
        <w:rPr>
          <w:lang w:val="en-US"/>
        </w:rPr>
        <w:t>(</w:t>
      </w:r>
      <w:r w:rsidR="0089421A" w:rsidRPr="00494E90">
        <w:rPr>
          <w:lang w:val="en-US"/>
        </w:rPr>
        <w:t>including no OCC</w:t>
      </w:r>
      <w:r w:rsidR="00577E75" w:rsidRPr="00494E90">
        <w:rPr>
          <w:lang w:val="en-US"/>
        </w:rPr>
        <w:t>)</w:t>
      </w:r>
      <w:r w:rsidR="0089421A" w:rsidRPr="00494E90">
        <w:rPr>
          <w:lang w:val="en-US"/>
        </w:rPr>
        <w:t xml:space="preserve">, we would need 1 (no OCC) + 2 (OCC 2 + 2 CW) + 4 (OCC4 + 4 CW) entries to indicate OCC configuration. This translates to 3 bits and </w:t>
      </w:r>
      <w:r w:rsidR="00625158" w:rsidRPr="00494E90">
        <w:rPr>
          <w:lang w:val="en-US"/>
        </w:rPr>
        <w:t>the UL PUSCH antenna port filed may</w:t>
      </w:r>
      <w:r w:rsidR="00577E75" w:rsidRPr="00494E90">
        <w:rPr>
          <w:lang w:val="en-US"/>
        </w:rPr>
        <w:t xml:space="preserve"> </w:t>
      </w:r>
      <w:r w:rsidR="00625158" w:rsidRPr="00494E90">
        <w:rPr>
          <w:lang w:val="en-US"/>
        </w:rPr>
        <w:t xml:space="preserve">be repurposed for OCC accordingly. </w:t>
      </w:r>
      <w:r w:rsidR="002632F2" w:rsidRPr="00494E90">
        <w:rPr>
          <w:lang w:val="en-US"/>
        </w:rPr>
        <w:t xml:space="preserve">This will result in some changes made to the tables in Section </w:t>
      </w:r>
      <w:r w:rsidR="007D2709" w:rsidRPr="00494E90">
        <w:rPr>
          <w:lang w:val="en-US"/>
        </w:rPr>
        <w:t xml:space="preserve">7.3.1.1 of 38.212. For example, </w:t>
      </w:r>
      <w:r w:rsidR="00900001" w:rsidRPr="00494E90">
        <w:rPr>
          <w:lang w:val="en-US"/>
        </w:rPr>
        <w:t>the joint encoding of DMRS port, OCC factor and CW index may be jointly encoded as follows</w:t>
      </w:r>
      <w:r w:rsidR="007D2709" w:rsidRPr="00494E90">
        <w:rPr>
          <w:lang w:val="en-US"/>
        </w:rPr>
        <w:t>:</w:t>
      </w:r>
    </w:p>
    <w:tbl>
      <w:tblPr>
        <w:tblW w:w="8400" w:type="dxa"/>
        <w:jc w:val="center"/>
        <w:tblCellMar>
          <w:left w:w="0" w:type="dxa"/>
          <w:right w:w="0" w:type="dxa"/>
        </w:tblCellMar>
        <w:tblLook w:val="0600" w:firstRow="0" w:lastRow="0" w:firstColumn="0" w:lastColumn="0" w:noHBand="1" w:noVBand="1"/>
      </w:tblPr>
      <w:tblGrid>
        <w:gridCol w:w="960"/>
        <w:gridCol w:w="2120"/>
        <w:gridCol w:w="1200"/>
        <w:gridCol w:w="2080"/>
        <w:gridCol w:w="1080"/>
        <w:gridCol w:w="960"/>
      </w:tblGrid>
      <w:tr w:rsidR="004A12B0" w:rsidRPr="004A12B0" w14:paraId="5D5DC377" w14:textId="77777777" w:rsidTr="00494E90">
        <w:trPr>
          <w:trHeight w:val="318"/>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576FEF8"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Value</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2031CE"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CDM groups w/o Data</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239124"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DMRS port #</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83DBBC"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Num Front Loaded Symbols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9183F9"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OCC factor</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80EF01"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CW idx</w:t>
            </w:r>
          </w:p>
        </w:tc>
      </w:tr>
      <w:tr w:rsidR="004A12B0" w:rsidRPr="004A12B0" w14:paraId="58948A30"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209EB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75E7A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45311C"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79DC8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0E33B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E1981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r>
      <w:tr w:rsidR="004A12B0" w:rsidRPr="004A12B0" w14:paraId="03911979"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86472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6381DA"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7938E6"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88ABF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3914F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E62E7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r>
      <w:tr w:rsidR="004A12B0" w:rsidRPr="004A12B0" w14:paraId="1A6871BC"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8AD7D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879612"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94FC4C"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9F953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2C8C9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1A5CD6"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r>
      <w:tr w:rsidR="004A12B0" w:rsidRPr="004A12B0" w14:paraId="336515F1"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DFF3A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93ADB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7BB04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265E1F"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F5AC4A"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DF9BB5"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r>
      <w:tr w:rsidR="004A12B0" w:rsidRPr="004A12B0" w14:paraId="41472999"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079851"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6B2621"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A29D8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81055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B71CF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FDF36D3"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r>
      <w:tr w:rsidR="004A12B0" w:rsidRPr="004A12B0" w14:paraId="56560701"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13B07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5</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65B5ED"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00FFC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60E4A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30F4C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2C0202"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r>
      <w:tr w:rsidR="004A12B0" w:rsidRPr="004A12B0" w14:paraId="5B31DDDA"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578A01"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6</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561DA1"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BB9E74"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BA905F"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416A3F"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95D5A5"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0</w:t>
            </w:r>
          </w:p>
        </w:tc>
      </w:tr>
      <w:tr w:rsidR="004A12B0" w:rsidRPr="004A12B0" w14:paraId="72D64757"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18D5E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7</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D2D35E"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036575"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582F1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1278C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B0C08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r>
    </w:tbl>
    <w:p w14:paraId="5A6EAA0D" w14:textId="6ECCB57A" w:rsidR="00BC010A" w:rsidRDefault="00BC010A" w:rsidP="00494E90">
      <w:pPr>
        <w:jc w:val="center"/>
        <w:rPr>
          <w:b/>
          <w:bCs/>
          <w:lang w:val="en-US"/>
        </w:rPr>
      </w:pPr>
      <w:r>
        <w:rPr>
          <w:b/>
          <w:bCs/>
          <w:lang w:val="en-US"/>
        </w:rPr>
        <w:t xml:space="preserve">Table </w:t>
      </w:r>
      <w:r w:rsidR="00346D30">
        <w:rPr>
          <w:b/>
          <w:bCs/>
          <w:lang w:val="en-US"/>
        </w:rPr>
        <w:t>3</w:t>
      </w:r>
      <w:r>
        <w:rPr>
          <w:b/>
          <w:bCs/>
          <w:lang w:val="en-US"/>
        </w:rPr>
        <w:t>:</w:t>
      </w:r>
      <w:r w:rsidR="00007E67">
        <w:rPr>
          <w:b/>
          <w:bCs/>
          <w:lang w:val="en-US"/>
        </w:rPr>
        <w:t xml:space="preserve"> Example of</w:t>
      </w:r>
      <w:r>
        <w:rPr>
          <w:b/>
          <w:bCs/>
          <w:lang w:val="en-US"/>
        </w:rPr>
        <w:t xml:space="preserve"> </w:t>
      </w:r>
      <w:r w:rsidR="00007E67">
        <w:rPr>
          <w:b/>
          <w:bCs/>
          <w:lang w:val="en-US"/>
        </w:rPr>
        <w:t>m</w:t>
      </w:r>
      <w:r>
        <w:rPr>
          <w:b/>
          <w:bCs/>
          <w:lang w:val="en-US"/>
        </w:rPr>
        <w:t xml:space="preserve">apping of DMRS ports to OCC parameters </w:t>
      </w:r>
      <w:r w:rsidR="00007E67">
        <w:rPr>
          <w:b/>
          <w:bCs/>
          <w:lang w:val="en-US"/>
        </w:rPr>
        <w:t>in DCI</w:t>
      </w:r>
    </w:p>
    <w:p w14:paraId="57066163" w14:textId="2DFEE2FF" w:rsidR="001D766F" w:rsidRPr="00494E90" w:rsidRDefault="00126689" w:rsidP="00126689">
      <w:pPr>
        <w:rPr>
          <w:lang w:val="en-US"/>
        </w:rPr>
      </w:pPr>
      <w:r w:rsidRPr="00494E90">
        <w:rPr>
          <w:lang w:val="en-US"/>
        </w:rPr>
        <w:t xml:space="preserve">Note that value 6 corresponds to </w:t>
      </w:r>
      <w:r w:rsidR="00BD287D" w:rsidRPr="00494E90">
        <w:rPr>
          <w:i/>
          <w:iCs/>
          <w:lang w:val="en-US"/>
        </w:rPr>
        <w:t>n</w:t>
      </w:r>
      <w:r w:rsidRPr="00494E90">
        <w:rPr>
          <w:i/>
          <w:iCs/>
          <w:lang w:val="en-US"/>
        </w:rPr>
        <w:t>o OCC</w:t>
      </w:r>
      <w:r w:rsidR="00900001" w:rsidRPr="00494E90">
        <w:rPr>
          <w:lang w:val="en-US"/>
        </w:rPr>
        <w:t xml:space="preserve"> (OCC factor of 1)</w:t>
      </w:r>
      <w:r w:rsidRPr="00494E90">
        <w:rPr>
          <w:lang w:val="en-US"/>
        </w:rPr>
        <w:t xml:space="preserve">. This is one of the ways to indicate OCC </w:t>
      </w:r>
      <w:r w:rsidR="00F25607" w:rsidRPr="00494E90">
        <w:rPr>
          <w:lang w:val="en-US"/>
        </w:rPr>
        <w:t>configurations.</w:t>
      </w:r>
    </w:p>
    <w:p w14:paraId="5EF2C53F" w14:textId="77777777" w:rsidR="00D10661" w:rsidRDefault="00F25F8B" w:rsidP="001828E9">
      <w:pPr>
        <w:rPr>
          <w:lang w:val="en-US"/>
        </w:rPr>
      </w:pPr>
      <w:r>
        <w:rPr>
          <w:b/>
          <w:bCs/>
          <w:u w:val="single"/>
          <w:lang w:val="en-US"/>
        </w:rPr>
        <w:t>Proposal</w:t>
      </w:r>
      <w:r w:rsidRPr="008A53EB">
        <w:rPr>
          <w:b/>
          <w:bCs/>
          <w:u w:val="single"/>
          <w:lang w:val="en-US"/>
        </w:rPr>
        <w:t xml:space="preserve"> </w:t>
      </w:r>
      <w:r w:rsidR="00346D30">
        <w:rPr>
          <w:b/>
          <w:bCs/>
          <w:u w:val="single"/>
          <w:lang w:val="en-US"/>
        </w:rPr>
        <w:t>5</w:t>
      </w:r>
      <w:r w:rsidRPr="008A53EB">
        <w:rPr>
          <w:b/>
          <w:bCs/>
          <w:u w:val="single"/>
          <w:lang w:val="en-US"/>
        </w:rPr>
        <w:t>:</w:t>
      </w:r>
      <w:r w:rsidRPr="008A53EB">
        <w:rPr>
          <w:lang w:val="en-US"/>
        </w:rPr>
        <w:t xml:space="preserve"> </w:t>
      </w:r>
      <w:r w:rsidR="00D27BF4">
        <w:rPr>
          <w:b/>
          <w:bCs/>
          <w:lang w:val="en-US"/>
        </w:rPr>
        <w:t xml:space="preserve">The indication of DMRS port, OCC factor and OCC CW index are jointly encoded in DCI. </w:t>
      </w:r>
      <w:r w:rsidR="000909AE">
        <w:rPr>
          <w:b/>
          <w:bCs/>
          <w:lang w:val="en-US"/>
        </w:rPr>
        <w:br/>
      </w:r>
    </w:p>
    <w:p w14:paraId="538A10C3" w14:textId="6B7E14D9" w:rsidR="001828E9" w:rsidRPr="00494E90" w:rsidRDefault="001828E9" w:rsidP="001828E9">
      <w:pPr>
        <w:rPr>
          <w:lang w:val="en-US"/>
        </w:rPr>
      </w:pPr>
      <w:r>
        <w:rPr>
          <w:lang w:val="en-US"/>
        </w:rPr>
        <w:t>A</w:t>
      </w:r>
      <w:r w:rsidRPr="00494E90">
        <w:t>n OCC enable/disable flag may</w:t>
      </w:r>
      <w:r>
        <w:t xml:space="preserve"> </w:t>
      </w:r>
      <w:r w:rsidRPr="00494E90">
        <w:t xml:space="preserve">be needed to </w:t>
      </w:r>
      <w:r>
        <w:t xml:space="preserve">indicate to a UE whether it should apply OCC. </w:t>
      </w:r>
      <w:r w:rsidRPr="00494E90">
        <w:t>differentiate UEs doing and not doing OCC</w:t>
      </w:r>
      <w:r>
        <w:t>, which in the above example is jointly encoded in the table with other parameters</w:t>
      </w:r>
      <w:r w:rsidRPr="00494E90">
        <w:t>.</w:t>
      </w:r>
      <w:r>
        <w:t xml:space="preserve"> Other limitations may be imposed to keep maximum flexibility of PUSCH scheduled with and without OCC, while simultaneously minimizing the overhead. </w:t>
      </w:r>
      <w:r w:rsidRPr="00494E90">
        <w:t xml:space="preserve">For </w:t>
      </w:r>
      <w:r>
        <w:t>instance</w:t>
      </w:r>
      <w:r w:rsidRPr="00494E90">
        <w:t>,</w:t>
      </w:r>
      <w:r>
        <w:t xml:space="preserve"> following the reasoning in Section 4.1, </w:t>
      </w:r>
      <w:r w:rsidRPr="00494E90">
        <w:t xml:space="preserve">we expect OCC to be </w:t>
      </w:r>
      <w:r>
        <w:t>used in allocations with small bandwidth</w:t>
      </w:r>
      <w:r w:rsidRPr="00494E90">
        <w:t xml:space="preserve">. Additionally, we expect OCC to be supported with low MCS (coverage limited) scenarios and OCC is expected to perform better when TBoMS is enabled. Instead of using a separate flag for OCC, the NW and UE may derive this flag from several conditions indicated in the DCI. For example, if the transmission bandwidth is 1 PRB (based on FDRA field), the modulation of MCS is no higher than QPSK (based on MCS field), </w:t>
      </w:r>
      <w:r w:rsidRPr="00FB0268">
        <w:t xml:space="preserve">the slots used for TBoMS are greater than or equal to </w:t>
      </w:r>
      <w:r w:rsidRPr="00FB0268">
        <w:rPr>
          <w:i/>
          <w:iCs/>
        </w:rPr>
        <w:t>M</w:t>
      </w:r>
      <w:r w:rsidRPr="00494E90">
        <w:t xml:space="preserve"> (based on TDRA field) and the UL-SCH flag is set to 1, the UE and network can implicitly derive from these conditions that uplink communications with OCC are enabled. </w:t>
      </w:r>
      <w:r>
        <w:t>I</w:t>
      </w:r>
      <w:r w:rsidRPr="00494E90">
        <w:t xml:space="preserve">f these conditions are not satisfied, the UE and network can implicitly assume </w:t>
      </w:r>
      <w:r>
        <w:t>that the scheduled transmission is not using OCC, and the DCI may be interpreted according to the legacy rules</w:t>
      </w:r>
      <w:r w:rsidRPr="00494E90">
        <w:t>. This implicit indication may help in reducing overhead in DCI for configuring OCC. Note that the bandwidth limitation mentioned in Section 3.1 about OCC being limited to 1 PRB has an advantage in this context as well i.e., implicitly indicating OCC in DCI (without increasing DCI overhead).</w:t>
      </w:r>
    </w:p>
    <w:p w14:paraId="46E159FD" w14:textId="093E41CA" w:rsidR="000D5A56" w:rsidRDefault="005E4190" w:rsidP="00F25F8B">
      <w:pPr>
        <w:rPr>
          <w:b/>
          <w:bCs/>
          <w:lang w:val="en-US"/>
        </w:rPr>
      </w:pPr>
      <w:r>
        <w:rPr>
          <w:b/>
          <w:bCs/>
          <w:u w:val="single"/>
          <w:lang w:val="en-US"/>
        </w:rPr>
        <w:t xml:space="preserve">Proposal </w:t>
      </w:r>
      <w:r w:rsidR="00346D30">
        <w:rPr>
          <w:b/>
          <w:bCs/>
          <w:u w:val="single"/>
          <w:lang w:val="en-US"/>
        </w:rPr>
        <w:t>6</w:t>
      </w:r>
      <w:r w:rsidRPr="008A53EB">
        <w:rPr>
          <w:b/>
          <w:bCs/>
          <w:u w:val="single"/>
          <w:lang w:val="en-US"/>
        </w:rPr>
        <w:t>:</w:t>
      </w:r>
      <w:r w:rsidRPr="008A53EB">
        <w:rPr>
          <w:lang w:val="en-US"/>
        </w:rPr>
        <w:t xml:space="preserve"> </w:t>
      </w:r>
      <w:r>
        <w:rPr>
          <w:b/>
          <w:bCs/>
          <w:lang w:val="en-US"/>
        </w:rPr>
        <w:t xml:space="preserve">Network may enable/disable OCC implicitly based on </w:t>
      </w:r>
      <w:r w:rsidR="00D95026">
        <w:rPr>
          <w:b/>
          <w:bCs/>
          <w:lang w:val="en-US"/>
        </w:rPr>
        <w:t xml:space="preserve">values of certain fields that </w:t>
      </w:r>
      <w:r w:rsidR="00161F0C">
        <w:rPr>
          <w:b/>
          <w:bCs/>
          <w:lang w:val="en-US"/>
        </w:rPr>
        <w:t>meet certain conditions</w:t>
      </w:r>
      <w:r w:rsidR="00443C21">
        <w:rPr>
          <w:b/>
          <w:bCs/>
          <w:lang w:val="en-US"/>
        </w:rPr>
        <w:t>, e.g. OCC is only applied if the following conditions are met:</w:t>
      </w:r>
    </w:p>
    <w:p w14:paraId="35350A28" w14:textId="4D4F6518" w:rsidR="00443C21" w:rsidRDefault="00443C21" w:rsidP="000213A1">
      <w:pPr>
        <w:pStyle w:val="ListParagraph"/>
        <w:numPr>
          <w:ilvl w:val="0"/>
          <w:numId w:val="37"/>
        </w:numPr>
        <w:rPr>
          <w:b/>
          <w:bCs/>
          <w:lang w:val="en-US"/>
        </w:rPr>
      </w:pPr>
      <w:r>
        <w:rPr>
          <w:b/>
          <w:bCs/>
          <w:lang w:val="en-US"/>
        </w:rPr>
        <w:t>FDRA = 1 PRB.</w:t>
      </w:r>
    </w:p>
    <w:p w14:paraId="0ACF2261" w14:textId="2C87BD8B" w:rsidR="00443C21" w:rsidRDefault="00443C21" w:rsidP="000213A1">
      <w:pPr>
        <w:pStyle w:val="ListParagraph"/>
        <w:numPr>
          <w:ilvl w:val="0"/>
          <w:numId w:val="37"/>
        </w:numPr>
        <w:rPr>
          <w:b/>
          <w:bCs/>
          <w:lang w:val="en-US"/>
        </w:rPr>
      </w:pPr>
      <w:r>
        <w:rPr>
          <w:b/>
          <w:bCs/>
          <w:lang w:val="en-US"/>
        </w:rPr>
        <w:t xml:space="preserve">Modulation order </w:t>
      </w:r>
      <m:oMath>
        <m:sSub>
          <m:sSubPr>
            <m:ctrlPr>
              <w:rPr>
                <w:rFonts w:ascii="Cambria Math" w:hAnsi="Cambria Math"/>
                <w:b/>
                <w:bCs/>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≤2</m:t>
        </m:r>
      </m:oMath>
    </w:p>
    <w:p w14:paraId="7FF4C3B6" w14:textId="3860CE1D" w:rsidR="00443C21" w:rsidRDefault="00443C21" w:rsidP="00494E90">
      <w:pPr>
        <w:pStyle w:val="ListParagraph"/>
        <w:numPr>
          <w:ilvl w:val="0"/>
          <w:numId w:val="37"/>
        </w:numPr>
        <w:rPr>
          <w:b/>
          <w:bCs/>
          <w:lang w:val="en-US"/>
        </w:rPr>
      </w:pPr>
      <w:r>
        <w:rPr>
          <w:b/>
          <w:bCs/>
          <w:lang w:val="en-US"/>
        </w:rPr>
        <w:t>UL-SCH flag = 1</w:t>
      </w:r>
    </w:p>
    <w:p w14:paraId="5F0BA67E" w14:textId="77777777" w:rsidR="003F34F2" w:rsidRDefault="003F34F2" w:rsidP="003F34F2">
      <w:pPr>
        <w:rPr>
          <w:b/>
          <w:bCs/>
          <w:lang w:val="en-US"/>
        </w:rPr>
      </w:pPr>
    </w:p>
    <w:p w14:paraId="2131A8E3" w14:textId="1A135DF5" w:rsidR="003F34F2" w:rsidRDefault="003F34F2" w:rsidP="003F34F2">
      <w:pPr>
        <w:pStyle w:val="Heading2"/>
        <w:rPr>
          <w:lang w:val="en-US"/>
        </w:rPr>
      </w:pPr>
      <w:r>
        <w:rPr>
          <w:lang w:val="en-US"/>
        </w:rPr>
        <w:t>4.</w:t>
      </w:r>
      <w:r w:rsidR="00BF3AF0">
        <w:rPr>
          <w:lang w:val="en-US"/>
        </w:rPr>
        <w:t>4</w:t>
      </w:r>
      <w:r>
        <w:rPr>
          <w:lang w:val="en-US"/>
        </w:rPr>
        <w:t xml:space="preserve"> UCI multiplexing</w:t>
      </w:r>
    </w:p>
    <w:p w14:paraId="60CDE4A5" w14:textId="1A912BB8" w:rsidR="004114B7" w:rsidRDefault="004114B7" w:rsidP="004114B7">
      <w:pPr>
        <w:rPr>
          <w:lang w:val="en-US"/>
        </w:rPr>
      </w:pPr>
      <w:r>
        <w:rPr>
          <w:lang w:val="en-US"/>
        </w:rPr>
        <w:t xml:space="preserve">In previous meetings, the issue of how / whether to support UCI multiplexing on PUSCH with OCC </w:t>
      </w:r>
      <w:r w:rsidR="00770DCF">
        <w:rPr>
          <w:lang w:val="en-US"/>
        </w:rPr>
        <w:t>was discussed. In our view, it is essential to support UCI multiplexing on PUSCH</w:t>
      </w:r>
      <w:r w:rsidR="00D214DA">
        <w:rPr>
          <w:lang w:val="en-US"/>
        </w:rPr>
        <w:t>. Otherwise, use cases such as voice would need to operate without HARQ</w:t>
      </w:r>
      <w:r w:rsidR="009864E7">
        <w:rPr>
          <w:lang w:val="en-US"/>
        </w:rPr>
        <w:t xml:space="preserve"> (since dropping the PUCCH or PUSCH may result in additional losses).</w:t>
      </w:r>
    </w:p>
    <w:p w14:paraId="3041234C" w14:textId="5249FE21" w:rsidR="00CC51A5" w:rsidRDefault="00CC51A5" w:rsidP="00FB011F">
      <w:pPr>
        <w:rPr>
          <w:lang w:val="en-US"/>
        </w:rPr>
      </w:pPr>
      <w:r>
        <w:rPr>
          <w:lang w:val="en-US"/>
        </w:rPr>
        <w:t xml:space="preserve">The case of slot-level OCC is actually more complicated to handle </w:t>
      </w:r>
      <w:r w:rsidR="00D10661">
        <w:rPr>
          <w:lang w:val="en-US"/>
        </w:rPr>
        <w:t>than</w:t>
      </w:r>
      <w:r>
        <w:rPr>
          <w:lang w:val="en-US"/>
        </w:rPr>
        <w:t xml:space="preserve"> pre-DFT-s, since</w:t>
      </w:r>
      <w:r w:rsidR="001076A9">
        <w:rPr>
          <w:lang w:val="en-US"/>
        </w:rPr>
        <w:t xml:space="preserve"> we need to map the same UCI to consecutive slots (otherwise the OCC property would be broken and </w:t>
      </w:r>
      <w:r w:rsidR="00AA6DE0">
        <w:rPr>
          <w:lang w:val="en-US"/>
        </w:rPr>
        <w:t xml:space="preserve">the system would suffer from increased interference). For pre-DFT-s, the legacy method can be reused just by scaling the number of available resources for data by the OCC spreading </w:t>
      </w:r>
      <w:r w:rsidR="00D10661">
        <w:rPr>
          <w:lang w:val="en-US"/>
        </w:rPr>
        <w:t>factor</w:t>
      </w:r>
      <w:r w:rsidR="00AA6DE0">
        <w:rPr>
          <w:lang w:val="en-US"/>
        </w:rPr>
        <w:t>.</w:t>
      </w:r>
    </w:p>
    <w:p w14:paraId="54273AE4" w14:textId="77777777" w:rsidR="00D10661" w:rsidRDefault="00D10661" w:rsidP="00FB011F">
      <w:pPr>
        <w:rPr>
          <w:lang w:val="en-US"/>
        </w:rPr>
      </w:pPr>
    </w:p>
    <w:p w14:paraId="48654245" w14:textId="77777777" w:rsidR="00D10661" w:rsidRPr="004114B7" w:rsidRDefault="00D10661" w:rsidP="00FB011F">
      <w:pPr>
        <w:rPr>
          <w:lang w:val="en-US"/>
        </w:rPr>
      </w:pPr>
    </w:p>
    <w:p w14:paraId="4558A51A" w14:textId="0464E78E" w:rsidR="00BF3AF0" w:rsidRPr="001076A9" w:rsidRDefault="003F34F2" w:rsidP="003F34F2">
      <w:pPr>
        <w:rPr>
          <w:b/>
          <w:bCs/>
          <w:lang w:val="en-US"/>
        </w:rPr>
      </w:pPr>
      <w:r w:rsidRPr="001076A9">
        <w:rPr>
          <w:b/>
          <w:bCs/>
          <w:u w:val="single"/>
          <w:lang w:val="en-US"/>
        </w:rPr>
        <w:lastRenderedPageBreak/>
        <w:t xml:space="preserve">Proposal </w:t>
      </w:r>
      <w:r w:rsidR="00127E8E" w:rsidRPr="00FB011F">
        <w:rPr>
          <w:b/>
          <w:bCs/>
          <w:u w:val="single"/>
          <w:lang w:val="en-US"/>
        </w:rPr>
        <w:t>7</w:t>
      </w:r>
      <w:r w:rsidRPr="001076A9">
        <w:rPr>
          <w:b/>
          <w:bCs/>
          <w:u w:val="single"/>
          <w:lang w:val="en-US"/>
        </w:rPr>
        <w:t>:</w:t>
      </w:r>
      <w:r w:rsidRPr="001076A9">
        <w:rPr>
          <w:b/>
          <w:bCs/>
          <w:lang w:val="en-US"/>
        </w:rPr>
        <w:t xml:space="preserve"> </w:t>
      </w:r>
      <w:r w:rsidR="00BF3AF0" w:rsidRPr="001076A9">
        <w:rPr>
          <w:b/>
          <w:bCs/>
          <w:lang w:val="en-US"/>
        </w:rPr>
        <w:t>On UCI multiplexing:</w:t>
      </w:r>
    </w:p>
    <w:p w14:paraId="7FA19BDB" w14:textId="42D943EA" w:rsidR="003F34F2" w:rsidRPr="001076A9" w:rsidRDefault="00D3160C" w:rsidP="00BF3AF0">
      <w:pPr>
        <w:pStyle w:val="ListParagraph"/>
        <w:numPr>
          <w:ilvl w:val="0"/>
          <w:numId w:val="37"/>
        </w:numPr>
        <w:rPr>
          <w:b/>
          <w:bCs/>
          <w:lang w:val="en-US"/>
        </w:rPr>
      </w:pPr>
      <w:r w:rsidRPr="00FB011F">
        <w:rPr>
          <w:b/>
          <w:bCs/>
          <w:lang w:val="en-US"/>
        </w:rPr>
        <w:t>F</w:t>
      </w:r>
      <w:r w:rsidR="003F34F2" w:rsidRPr="00FB011F">
        <w:rPr>
          <w:b/>
          <w:bCs/>
          <w:lang w:val="en-US"/>
        </w:rPr>
        <w:t>or slot-level</w:t>
      </w:r>
      <w:r w:rsidR="00BF3AF0" w:rsidRPr="001076A9">
        <w:rPr>
          <w:b/>
          <w:bCs/>
          <w:lang w:val="en-US"/>
        </w:rPr>
        <w:t xml:space="preserve"> (if supported)</w:t>
      </w:r>
      <w:r w:rsidR="003F34F2" w:rsidRPr="00FB011F">
        <w:rPr>
          <w:b/>
          <w:bCs/>
          <w:lang w:val="en-US"/>
        </w:rPr>
        <w:t>, UCI</w:t>
      </w:r>
      <w:r w:rsidR="00BF3AF0" w:rsidRPr="001076A9">
        <w:rPr>
          <w:b/>
          <w:bCs/>
          <w:lang w:val="en-US"/>
        </w:rPr>
        <w:t xml:space="preserve"> is mapped in all</w:t>
      </w:r>
      <w:r w:rsidR="003F34F2" w:rsidRPr="00FB011F">
        <w:rPr>
          <w:b/>
          <w:bCs/>
          <w:lang w:val="en-US"/>
        </w:rPr>
        <w:t xml:space="preserve"> slots that comprise an OCC group.</w:t>
      </w:r>
    </w:p>
    <w:p w14:paraId="157F7803" w14:textId="77238A05" w:rsidR="00BF3AF0" w:rsidRPr="001076A9" w:rsidRDefault="00BF3AF0" w:rsidP="00BF3AF0">
      <w:pPr>
        <w:pStyle w:val="ListParagraph"/>
        <w:numPr>
          <w:ilvl w:val="0"/>
          <w:numId w:val="37"/>
        </w:numPr>
        <w:rPr>
          <w:b/>
          <w:bCs/>
          <w:lang w:val="en-US"/>
        </w:rPr>
      </w:pPr>
      <w:r w:rsidRPr="001076A9">
        <w:rPr>
          <w:b/>
          <w:bCs/>
          <w:lang w:val="en-US"/>
        </w:rPr>
        <w:t>For pre-DFT-s, the legacy procedure is applied</w:t>
      </w:r>
      <w:r w:rsidR="00262E8A">
        <w:rPr>
          <w:b/>
          <w:bCs/>
          <w:lang w:val="en-US"/>
        </w:rPr>
        <w:t>,</w:t>
      </w:r>
      <w:r w:rsidRPr="001076A9">
        <w:rPr>
          <w:b/>
          <w:bCs/>
          <w:lang w:val="en-US"/>
        </w:rPr>
        <w:t xml:space="preserve"> </w:t>
      </w:r>
      <w:r w:rsidR="00262E8A">
        <w:rPr>
          <w:b/>
          <w:bCs/>
          <w:lang w:val="en-US"/>
        </w:rPr>
        <w:t>s</w:t>
      </w:r>
      <w:r w:rsidR="00AA6DE0">
        <w:rPr>
          <w:b/>
          <w:bCs/>
          <w:lang w:val="en-US"/>
        </w:rPr>
        <w:t>caling</w:t>
      </w:r>
      <w:r w:rsidRPr="001076A9">
        <w:rPr>
          <w:b/>
          <w:bCs/>
          <w:lang w:val="en-US"/>
        </w:rPr>
        <w:t xml:space="preserve"> the number of </w:t>
      </w:r>
      <w:r w:rsidR="00CC51A5" w:rsidRPr="00FB011F">
        <w:rPr>
          <w:b/>
          <w:bCs/>
          <w:lang w:val="en-US"/>
        </w:rPr>
        <w:t xml:space="preserve">available </w:t>
      </w:r>
      <w:r w:rsidR="00AA6DE0">
        <w:rPr>
          <w:b/>
          <w:bCs/>
          <w:lang w:val="en-US"/>
        </w:rPr>
        <w:t>symbols</w:t>
      </w:r>
      <w:r w:rsidRPr="001076A9">
        <w:rPr>
          <w:b/>
          <w:bCs/>
          <w:lang w:val="en-US"/>
        </w:rPr>
        <w:t xml:space="preserve"> </w:t>
      </w:r>
      <w:r w:rsidR="00262E8A">
        <w:rPr>
          <w:b/>
          <w:bCs/>
          <w:lang w:val="en-US"/>
        </w:rPr>
        <w:t>by the spreading factor.</w:t>
      </w:r>
    </w:p>
    <w:p w14:paraId="380E7367" w14:textId="77777777" w:rsidR="00CD66EB" w:rsidRPr="004666B1" w:rsidRDefault="00CD66EB" w:rsidP="00BF1268">
      <w:pPr>
        <w:rPr>
          <w:b/>
          <w:bCs/>
          <w:lang w:val="en-US"/>
        </w:rPr>
      </w:pPr>
    </w:p>
    <w:p w14:paraId="1CBE02F4" w14:textId="75E4FAC8" w:rsidR="00710551" w:rsidRPr="00B3073F" w:rsidRDefault="00710551" w:rsidP="00710551">
      <w:pPr>
        <w:pStyle w:val="Heading1"/>
        <w:numPr>
          <w:ilvl w:val="0"/>
          <w:numId w:val="1"/>
        </w:numPr>
        <w:tabs>
          <w:tab w:val="num" w:pos="720"/>
        </w:tabs>
        <w:ind w:left="720" w:hanging="720"/>
        <w:jc w:val="both"/>
        <w:rPr>
          <w:lang w:val="en-US"/>
        </w:rPr>
      </w:pPr>
      <w:r w:rsidRPr="00B3073F">
        <w:rPr>
          <w:lang w:val="en-US"/>
        </w:rPr>
        <w:t>Summary</w:t>
      </w:r>
    </w:p>
    <w:p w14:paraId="2D23D877" w14:textId="4D6ADA4E" w:rsidR="00B3073F" w:rsidRDefault="00710551" w:rsidP="00816666">
      <w:pPr>
        <w:rPr>
          <w:lang w:val="en-US"/>
        </w:rPr>
      </w:pPr>
      <w:r w:rsidRPr="00B3073F">
        <w:rPr>
          <w:lang w:val="en-US"/>
        </w:rPr>
        <w:t xml:space="preserve">In this contribution we presented our views on uplink capacity enhancements for NR NTN. We made the following </w:t>
      </w:r>
      <w:r w:rsidR="00816666">
        <w:rPr>
          <w:lang w:val="en-US"/>
        </w:rPr>
        <w:t>observations and proposals</w:t>
      </w:r>
      <w:r w:rsidR="003232FA">
        <w:rPr>
          <w:lang w:val="en-US"/>
        </w:rPr>
        <w:t>:</w:t>
      </w:r>
    </w:p>
    <w:p w14:paraId="20D98514" w14:textId="77777777" w:rsidR="00226B3E" w:rsidRPr="008A53EB" w:rsidRDefault="00226B3E" w:rsidP="00226B3E">
      <w:pPr>
        <w:rPr>
          <w:lang w:val="en-US"/>
        </w:rPr>
      </w:pPr>
      <w:r w:rsidRPr="008A53EB">
        <w:rPr>
          <w:b/>
          <w:bCs/>
          <w:u w:val="single"/>
          <w:lang w:val="en-US"/>
        </w:rPr>
        <w:t xml:space="preserve">Observation </w:t>
      </w:r>
      <w:r>
        <w:rPr>
          <w:b/>
          <w:bCs/>
          <w:u w:val="single"/>
          <w:lang w:val="en-US"/>
        </w:rPr>
        <w:t>1</w:t>
      </w:r>
      <w:r w:rsidRPr="008A53EB">
        <w:rPr>
          <w:b/>
          <w:bCs/>
          <w:u w:val="single"/>
          <w:lang w:val="en-US"/>
        </w:rPr>
        <w:t>:</w:t>
      </w:r>
      <w:r w:rsidRPr="008A53EB">
        <w:rPr>
          <w:lang w:val="en-US"/>
        </w:rPr>
        <w:t xml:space="preserve"> </w:t>
      </w:r>
    </w:p>
    <w:p w14:paraId="53D32456" w14:textId="77777777" w:rsidR="00226B3E" w:rsidRPr="002D7F7E" w:rsidRDefault="00226B3E" w:rsidP="00226B3E">
      <w:pPr>
        <w:pStyle w:val="ListParagraph"/>
        <w:numPr>
          <w:ilvl w:val="0"/>
          <w:numId w:val="45"/>
        </w:numPr>
        <w:rPr>
          <w:lang w:val="en-US"/>
        </w:rPr>
      </w:pPr>
      <w:r>
        <w:rPr>
          <w:b/>
          <w:bCs/>
          <w:lang w:val="en-US"/>
        </w:rPr>
        <w:t>I</w:t>
      </w:r>
      <w:r w:rsidRPr="00CD1CB8">
        <w:rPr>
          <w:b/>
          <w:bCs/>
          <w:lang w:val="en-US"/>
        </w:rPr>
        <w:t>ntra-slot pre-DFT-s OCC</w:t>
      </w:r>
      <w:r w:rsidRPr="008A53EB">
        <w:rPr>
          <w:b/>
          <w:bCs/>
          <w:lang w:val="en-US"/>
        </w:rPr>
        <w:t xml:space="preserve"> schemes</w:t>
      </w:r>
      <w:r>
        <w:rPr>
          <w:b/>
          <w:bCs/>
          <w:lang w:val="en-US"/>
        </w:rPr>
        <w:t xml:space="preserve"> offer the best (4x) </w:t>
      </w:r>
      <w:r w:rsidRPr="008A53EB">
        <w:rPr>
          <w:b/>
          <w:bCs/>
          <w:lang w:val="en-US"/>
        </w:rPr>
        <w:t xml:space="preserve">multiplexing gains </w:t>
      </w:r>
      <w:r>
        <w:rPr>
          <w:b/>
          <w:bCs/>
          <w:lang w:val="en-US"/>
        </w:rPr>
        <w:t>in most SNR regimes (different repetition levels) for different data rates and for different RB allocations</w:t>
      </w:r>
      <w:r w:rsidRPr="008A53EB">
        <w:rPr>
          <w:b/>
          <w:bCs/>
          <w:lang w:val="en-US"/>
        </w:rPr>
        <w:t>. For a fixed payload size, these schemes undergo performance loss as available resources (repetitions) are reduced due to increased coding rate.</w:t>
      </w:r>
      <w:r w:rsidRPr="002D7F7E">
        <w:rPr>
          <w:b/>
          <w:bCs/>
          <w:lang w:val="en-US"/>
        </w:rPr>
        <w:br/>
      </w:r>
    </w:p>
    <w:p w14:paraId="6625C970" w14:textId="77777777" w:rsidR="00226B3E" w:rsidRPr="00EB0BE3" w:rsidRDefault="00226B3E" w:rsidP="00226B3E">
      <w:pPr>
        <w:pStyle w:val="ListParagraph"/>
        <w:numPr>
          <w:ilvl w:val="0"/>
          <w:numId w:val="45"/>
        </w:numPr>
        <w:rPr>
          <w:lang w:val="en-US"/>
        </w:rPr>
      </w:pPr>
      <w:r>
        <w:rPr>
          <w:b/>
          <w:bCs/>
          <w:lang w:val="en-US"/>
        </w:rPr>
        <w:t>Inter</w:t>
      </w:r>
      <w:r w:rsidRPr="002406B2">
        <w:rPr>
          <w:b/>
          <w:bCs/>
          <w:lang w:val="en-US"/>
        </w:rPr>
        <w:t xml:space="preserve">-slot OCC can </w:t>
      </w:r>
      <w:r>
        <w:rPr>
          <w:b/>
          <w:bCs/>
          <w:lang w:val="en-US"/>
        </w:rPr>
        <w:t>provide</w:t>
      </w:r>
      <w:r w:rsidRPr="002406B2">
        <w:rPr>
          <w:b/>
          <w:bCs/>
          <w:lang w:val="en-US"/>
        </w:rPr>
        <w:t xml:space="preserve"> 2x multiplexing gains at lower SNRs and higher target BLERs, within 1 dB degradation loss</w:t>
      </w:r>
      <w:r>
        <w:rPr>
          <w:b/>
          <w:bCs/>
          <w:lang w:val="en-US"/>
        </w:rPr>
        <w:t xml:space="preserve"> for all RB allocations</w:t>
      </w:r>
      <w:r w:rsidRPr="002406B2">
        <w:rPr>
          <w:b/>
          <w:bCs/>
          <w:lang w:val="en-US"/>
        </w:rPr>
        <w:t xml:space="preserve">. </w:t>
      </w:r>
      <w:r>
        <w:rPr>
          <w:b/>
          <w:bCs/>
          <w:lang w:val="en-US"/>
        </w:rPr>
        <w:t>Additionally, 4x gains at very low SNRs are possible at high BLER targets with less than 2 (1) dB degradation loss for 1 (2) RBs allocated. 4x gains are not possible in any SNR regime for VoIP irrespective of RB allocation (best case degradation is 1.4 dB with 20 reps and 2 RBs). Inter-slot scheme becomes ineffective at high SNRs.</w:t>
      </w:r>
      <w:r w:rsidRPr="002406B2">
        <w:rPr>
          <w:b/>
          <w:bCs/>
          <w:lang w:val="en-US"/>
        </w:rPr>
        <w:t xml:space="preserve"> </w:t>
      </w:r>
    </w:p>
    <w:p w14:paraId="52ADB17E" w14:textId="77777777" w:rsidR="00226B3E" w:rsidRPr="00EB0BE3" w:rsidRDefault="00226B3E" w:rsidP="00226B3E">
      <w:pPr>
        <w:pStyle w:val="ListParagraph"/>
        <w:rPr>
          <w:lang w:val="en-US"/>
        </w:rPr>
      </w:pPr>
    </w:p>
    <w:p w14:paraId="6C7F0683" w14:textId="77777777" w:rsidR="00226B3E" w:rsidRPr="00FB011F" w:rsidRDefault="00226B3E" w:rsidP="00226B3E">
      <w:pPr>
        <w:pStyle w:val="ListParagraph"/>
        <w:numPr>
          <w:ilvl w:val="0"/>
          <w:numId w:val="45"/>
        </w:numPr>
        <w:rPr>
          <w:lang w:val="en-US"/>
        </w:rPr>
      </w:pPr>
      <w:r>
        <w:rPr>
          <w:b/>
          <w:bCs/>
          <w:lang w:val="en-US"/>
        </w:rPr>
        <w:t>I</w:t>
      </w:r>
      <w:r w:rsidRPr="00CD1CB8">
        <w:rPr>
          <w:b/>
          <w:bCs/>
          <w:lang w:val="en-US"/>
        </w:rPr>
        <w:t>nter-slot OCC2 + intra-slot pre-DFT-s OCC2</w:t>
      </w:r>
      <w:r>
        <w:rPr>
          <w:b/>
          <w:bCs/>
          <w:lang w:val="en-US"/>
        </w:rPr>
        <w:t xml:space="preserve"> can provide 4x multiplexing gains for all low data rate scenarios within a reasonable degradation margin (worse case 1.4 dB loss at 4 reps with 1 RB). I</w:t>
      </w:r>
      <w:r w:rsidRPr="00CD1CB8">
        <w:rPr>
          <w:b/>
          <w:bCs/>
          <w:lang w:val="en-US"/>
        </w:rPr>
        <w:t>nter-slot OCC2 + intra-slot pre-DFT-s OCC2</w:t>
      </w:r>
      <w:r>
        <w:rPr>
          <w:b/>
          <w:bCs/>
          <w:lang w:val="en-US"/>
        </w:rPr>
        <w:t xml:space="preserve"> can support VoIP with 4x multiplexing at low SNRs. The degradation loss for VoIP at high SNRs exceeds 2 dB. The performance of I</w:t>
      </w:r>
      <w:r w:rsidRPr="00CD1CB8">
        <w:rPr>
          <w:b/>
          <w:bCs/>
          <w:lang w:val="en-US"/>
        </w:rPr>
        <w:t>nter-slot OCC2 + intra-slot pre-DFT-s OCC2</w:t>
      </w:r>
      <w:r>
        <w:rPr>
          <w:b/>
          <w:bCs/>
          <w:lang w:val="en-US"/>
        </w:rPr>
        <w:t xml:space="preserve"> is better than inter-slot OCC4 and worse than I</w:t>
      </w:r>
      <w:r w:rsidRPr="00CD1CB8">
        <w:rPr>
          <w:b/>
          <w:bCs/>
          <w:lang w:val="en-US"/>
        </w:rPr>
        <w:t>ntra-slot pre-DFT-s OCC</w:t>
      </w:r>
      <w:r>
        <w:rPr>
          <w:b/>
          <w:bCs/>
          <w:lang w:val="en-US"/>
        </w:rPr>
        <w:t>4, as expected.</w:t>
      </w:r>
    </w:p>
    <w:p w14:paraId="650A445B" w14:textId="77777777" w:rsidR="00226B3E" w:rsidRPr="00226B3E" w:rsidRDefault="00226B3E" w:rsidP="00FB011F">
      <w:pPr>
        <w:pStyle w:val="ListParagraph"/>
        <w:rPr>
          <w:lang w:val="en-US"/>
        </w:rPr>
      </w:pPr>
    </w:p>
    <w:p w14:paraId="22D51EC6" w14:textId="77777777" w:rsidR="00226B3E" w:rsidRPr="001A2D76" w:rsidRDefault="00226B3E" w:rsidP="00FB011F">
      <w:pPr>
        <w:pStyle w:val="ListParagraph"/>
        <w:rPr>
          <w:lang w:val="en-US"/>
        </w:rPr>
      </w:pPr>
    </w:p>
    <w:p w14:paraId="3ED8F4A6" w14:textId="77777777" w:rsidR="00623385" w:rsidRPr="008A53EB" w:rsidRDefault="00623385" w:rsidP="00623385">
      <w:pPr>
        <w:rPr>
          <w:lang w:val="en-US"/>
        </w:rPr>
      </w:pPr>
      <w:r w:rsidRPr="008A53EB">
        <w:rPr>
          <w:b/>
          <w:bCs/>
          <w:u w:val="single"/>
          <w:lang w:val="en-US"/>
        </w:rPr>
        <w:t xml:space="preserve">Observation </w:t>
      </w:r>
      <w:r>
        <w:rPr>
          <w:b/>
          <w:bCs/>
          <w:u w:val="single"/>
          <w:lang w:val="en-US"/>
        </w:rPr>
        <w:t>2</w:t>
      </w:r>
      <w:r w:rsidRPr="008A53EB">
        <w:rPr>
          <w:b/>
          <w:bCs/>
          <w:u w:val="single"/>
          <w:lang w:val="en-US"/>
        </w:rPr>
        <w:t>:</w:t>
      </w:r>
      <w:r w:rsidRPr="008A53EB">
        <w:rPr>
          <w:lang w:val="en-US"/>
        </w:rPr>
        <w:t xml:space="preserve"> </w:t>
      </w:r>
    </w:p>
    <w:p w14:paraId="242E6A49" w14:textId="77777777" w:rsidR="00623385" w:rsidRPr="00C82BE2" w:rsidRDefault="00623385" w:rsidP="00623385">
      <w:pPr>
        <w:pStyle w:val="ListParagraph"/>
        <w:numPr>
          <w:ilvl w:val="0"/>
          <w:numId w:val="45"/>
        </w:numPr>
        <w:rPr>
          <w:lang w:val="en-US"/>
        </w:rPr>
      </w:pPr>
      <w:r>
        <w:rPr>
          <w:b/>
          <w:bCs/>
          <w:lang w:val="en-US"/>
        </w:rPr>
        <w:t>For low data rate case and high BLER target:</w:t>
      </w:r>
    </w:p>
    <w:p w14:paraId="23B02E2A" w14:textId="77777777" w:rsidR="00623385" w:rsidRPr="00C82BE2" w:rsidRDefault="00623385" w:rsidP="00623385">
      <w:pPr>
        <w:pStyle w:val="ListParagraph"/>
        <w:numPr>
          <w:ilvl w:val="1"/>
          <w:numId w:val="45"/>
        </w:numPr>
        <w:rPr>
          <w:lang w:val="en-US"/>
        </w:rPr>
      </w:pPr>
      <w:r>
        <w:rPr>
          <w:b/>
          <w:bCs/>
          <w:lang w:val="en-US"/>
        </w:rPr>
        <w:t xml:space="preserve">Pre-DFT-S comb OCC provides 4x throughput gain w.r.t no OCC until 0 dB SNR, after 0 dB the gain is 2x. </w:t>
      </w:r>
    </w:p>
    <w:p w14:paraId="38E7CB36" w14:textId="77777777" w:rsidR="00623385" w:rsidRPr="00C82BE2" w:rsidRDefault="00623385" w:rsidP="00623385">
      <w:pPr>
        <w:pStyle w:val="ListParagraph"/>
        <w:numPr>
          <w:ilvl w:val="1"/>
          <w:numId w:val="45"/>
        </w:numPr>
        <w:rPr>
          <w:lang w:val="en-US"/>
        </w:rPr>
      </w:pPr>
      <w:r>
        <w:rPr>
          <w:b/>
          <w:bCs/>
          <w:lang w:val="en-US"/>
        </w:rPr>
        <w:t xml:space="preserve">Cross-slot OCC with MMSE receiver gives 2x gain until 0 dB, with some small SNR regions offering 4x gain and after 0 dB, there is no gain in using cross-slot OCC with MMSE receiver. </w:t>
      </w:r>
    </w:p>
    <w:p w14:paraId="2F6BBB2C" w14:textId="77777777" w:rsidR="00623385" w:rsidRPr="00F15DC6" w:rsidRDefault="00623385" w:rsidP="00623385">
      <w:pPr>
        <w:pStyle w:val="ListParagraph"/>
        <w:numPr>
          <w:ilvl w:val="1"/>
          <w:numId w:val="45"/>
        </w:numPr>
        <w:rPr>
          <w:lang w:val="en-US"/>
        </w:rPr>
      </w:pPr>
      <w:r w:rsidRPr="007D56B3">
        <w:rPr>
          <w:b/>
          <w:bCs/>
          <w:lang w:val="en-US"/>
        </w:rPr>
        <w:t>Inter-slot OCC2 + intra-slot pre-DFT-s OCC2</w:t>
      </w:r>
      <w:r>
        <w:rPr>
          <w:b/>
          <w:bCs/>
          <w:lang w:val="en-US"/>
        </w:rPr>
        <w:t xml:space="preserve"> provides 4x gain until 0 dB SNR, after 0 dB, the gain is 2x. </w:t>
      </w:r>
    </w:p>
    <w:p w14:paraId="52F857AE" w14:textId="77777777" w:rsidR="00623385" w:rsidRPr="00C82BE2" w:rsidRDefault="00623385" w:rsidP="00623385">
      <w:pPr>
        <w:pStyle w:val="ListParagraph"/>
        <w:numPr>
          <w:ilvl w:val="0"/>
          <w:numId w:val="45"/>
        </w:numPr>
        <w:rPr>
          <w:lang w:val="en-US"/>
        </w:rPr>
      </w:pPr>
      <w:r>
        <w:rPr>
          <w:b/>
          <w:bCs/>
          <w:lang w:val="en-US"/>
        </w:rPr>
        <w:t>For VoIP case and low BLER target:</w:t>
      </w:r>
    </w:p>
    <w:p w14:paraId="1C48A01B" w14:textId="77777777" w:rsidR="00623385" w:rsidRPr="00C82BE2" w:rsidRDefault="00623385" w:rsidP="00623385">
      <w:pPr>
        <w:pStyle w:val="ListParagraph"/>
        <w:numPr>
          <w:ilvl w:val="1"/>
          <w:numId w:val="45"/>
        </w:numPr>
        <w:rPr>
          <w:lang w:val="en-US"/>
        </w:rPr>
      </w:pPr>
      <w:r>
        <w:rPr>
          <w:b/>
          <w:bCs/>
          <w:lang w:val="en-US"/>
        </w:rPr>
        <w:t>Pre-DFT-S comb OCC provides 4x throughput gain w.r.t no OCC until 2 dB SNR, after 2 dB SNR the gain is 2x</w:t>
      </w:r>
    </w:p>
    <w:p w14:paraId="2932E2E2" w14:textId="77777777" w:rsidR="00623385" w:rsidRPr="00C82BE2" w:rsidRDefault="00623385" w:rsidP="00623385">
      <w:pPr>
        <w:pStyle w:val="ListParagraph"/>
        <w:numPr>
          <w:ilvl w:val="1"/>
          <w:numId w:val="45"/>
        </w:numPr>
        <w:rPr>
          <w:lang w:val="en-US"/>
        </w:rPr>
      </w:pPr>
      <w:r>
        <w:rPr>
          <w:b/>
          <w:bCs/>
          <w:lang w:val="en-US"/>
        </w:rPr>
        <w:t>Cross-slot OCC with MMSE receiver gives 2x gain until 2 dB, with some small SNR regions offering 3x gain and after 2 dB SNR, there is no gain in using cross-slot OCC with MMSE receiver. In addition, after 6 dB SNR, there is throughput loss w.r.t no OCC when cross-slot OCC is used.</w:t>
      </w:r>
    </w:p>
    <w:p w14:paraId="2036BEFC" w14:textId="77777777" w:rsidR="00623385" w:rsidRPr="00623385" w:rsidRDefault="00623385" w:rsidP="00623385">
      <w:pPr>
        <w:pStyle w:val="ListParagraph"/>
        <w:numPr>
          <w:ilvl w:val="1"/>
          <w:numId w:val="45"/>
        </w:numPr>
        <w:rPr>
          <w:lang w:val="en-US"/>
        </w:rPr>
      </w:pPr>
      <w:r w:rsidRPr="00DF6C2C">
        <w:rPr>
          <w:b/>
          <w:bCs/>
          <w:lang w:val="en-US"/>
        </w:rPr>
        <w:t>Inter-slot OCC2 + intra-slot pre-DFT-s OCC2</w:t>
      </w:r>
      <w:r>
        <w:rPr>
          <w:b/>
          <w:bCs/>
          <w:lang w:val="en-US"/>
        </w:rPr>
        <w:t xml:space="preserve"> provides 4x throughput gain w.r.t no OCC until 2 dB SNR, after 2 dB SNR the gain is 2x and after 6 dB, there is no throughput gain. </w:t>
      </w:r>
    </w:p>
    <w:p w14:paraId="6F499CF1" w14:textId="77777777" w:rsidR="00623385" w:rsidRPr="00F15DC6" w:rsidRDefault="00623385" w:rsidP="00623385">
      <w:pPr>
        <w:pStyle w:val="ListParagraph"/>
        <w:numPr>
          <w:ilvl w:val="0"/>
          <w:numId w:val="45"/>
        </w:numPr>
        <w:rPr>
          <w:lang w:val="en-US"/>
        </w:rPr>
      </w:pPr>
      <w:r>
        <w:rPr>
          <w:b/>
          <w:bCs/>
          <w:lang w:val="en-US"/>
        </w:rPr>
        <w:t xml:space="preserve">Overall, Pre-DFT-S comb OCC provides the best throughput/degradation trade-off, followed by </w:t>
      </w:r>
      <w:r w:rsidRPr="00B22BFE">
        <w:rPr>
          <w:b/>
          <w:bCs/>
          <w:lang w:val="en-US"/>
        </w:rPr>
        <w:t>Inter-slot OCC2 + intra-slot pre-DFT-s OCC2</w:t>
      </w:r>
      <w:r>
        <w:rPr>
          <w:b/>
          <w:bCs/>
          <w:lang w:val="en-US"/>
        </w:rPr>
        <w:t xml:space="preserve"> which in turn is followed by cross-slot OCC with MMSE receiver.</w:t>
      </w:r>
    </w:p>
    <w:p w14:paraId="2A2C4070" w14:textId="77777777" w:rsidR="00226B3E" w:rsidRDefault="00226B3E" w:rsidP="00226B3E">
      <w:pPr>
        <w:rPr>
          <w:b/>
          <w:bCs/>
          <w:u w:val="single"/>
          <w:lang w:val="en-US"/>
        </w:rPr>
      </w:pPr>
    </w:p>
    <w:p w14:paraId="32DB9703" w14:textId="167FA7FC" w:rsidR="00226B3E" w:rsidRDefault="00226B3E" w:rsidP="00226B3E">
      <w:pPr>
        <w:rPr>
          <w:b/>
          <w:bCs/>
          <w:lang w:val="en-US"/>
        </w:rPr>
      </w:pPr>
      <w:r w:rsidRPr="004110B7">
        <w:rPr>
          <w:b/>
          <w:bCs/>
          <w:u w:val="single"/>
          <w:lang w:val="en-US"/>
        </w:rPr>
        <w:t xml:space="preserve">Proposal </w:t>
      </w:r>
      <w:r>
        <w:rPr>
          <w:b/>
          <w:bCs/>
          <w:u w:val="single"/>
          <w:lang w:val="en-US"/>
        </w:rPr>
        <w:t>1:</w:t>
      </w:r>
      <w:r>
        <w:rPr>
          <w:b/>
          <w:bCs/>
          <w:lang w:val="en-US"/>
        </w:rPr>
        <w:t xml:space="preserve"> Revert the working assumption of RAN1#118b, and support the following scheme for PUSCH OCC:</w:t>
      </w:r>
    </w:p>
    <w:p w14:paraId="2D3D1473" w14:textId="77777777" w:rsidR="00226B3E" w:rsidRPr="00BF1268" w:rsidRDefault="00226B3E" w:rsidP="00226B3E">
      <w:pPr>
        <w:numPr>
          <w:ilvl w:val="0"/>
          <w:numId w:val="33"/>
        </w:numPr>
        <w:snapToGrid w:val="0"/>
        <w:spacing w:after="0"/>
        <w:rPr>
          <w:rFonts w:eastAsia="SimSun"/>
          <w:b/>
          <w:lang w:val="en-US" w:eastAsia="zh-CN"/>
        </w:rPr>
      </w:pPr>
      <w:r w:rsidRPr="00BF1268">
        <w:rPr>
          <w:rFonts w:eastAsia="SimSun"/>
          <w:b/>
          <w:lang w:val="en-US" w:eastAsia="zh-CN"/>
        </w:rPr>
        <w:t xml:space="preserve">Intra-symbol pre-DFT-s OCC </w:t>
      </w:r>
      <w:r w:rsidRPr="00BF1268">
        <w:rPr>
          <w:b/>
          <w:iCs/>
          <w:lang w:val="en-US" w:eastAsia="x-none"/>
        </w:rPr>
        <w:t>(comb-like structure as in PUCCH format 4)</w:t>
      </w:r>
      <w:r>
        <w:rPr>
          <w:b/>
          <w:iCs/>
          <w:lang w:val="en-US" w:eastAsia="x-none"/>
        </w:rPr>
        <w:t xml:space="preserve"> with spreading factor of 2 and 4.</w:t>
      </w:r>
    </w:p>
    <w:p w14:paraId="7461E47F" w14:textId="77777777" w:rsidR="00AF7CFE" w:rsidRPr="002406B2" w:rsidRDefault="00AF7CFE" w:rsidP="00FB011F">
      <w:pPr>
        <w:pStyle w:val="BodyText"/>
        <w:rPr>
          <w:b/>
          <w:bCs/>
          <w:sz w:val="24"/>
          <w:lang w:eastAsia="zh-CN"/>
        </w:rPr>
      </w:pPr>
    </w:p>
    <w:p w14:paraId="3918CD35" w14:textId="77777777" w:rsidR="00226B3E" w:rsidRPr="00D466BF" w:rsidRDefault="00226B3E" w:rsidP="00226B3E">
      <w:pPr>
        <w:rPr>
          <w:b/>
          <w:bCs/>
          <w:lang w:val="en-US"/>
        </w:rPr>
      </w:pPr>
      <w:r w:rsidRPr="00D466BF">
        <w:rPr>
          <w:b/>
          <w:bCs/>
          <w:u w:val="single"/>
          <w:lang w:val="en-US"/>
        </w:rPr>
        <w:t xml:space="preserve">Proposal </w:t>
      </w:r>
      <w:r>
        <w:rPr>
          <w:b/>
          <w:bCs/>
          <w:u w:val="single"/>
          <w:lang w:val="en-US"/>
        </w:rPr>
        <w:t>2</w:t>
      </w:r>
      <w:r w:rsidRPr="00D466BF">
        <w:rPr>
          <w:b/>
          <w:bCs/>
          <w:u w:val="single"/>
          <w:lang w:val="en-US"/>
        </w:rPr>
        <w:t>:</w:t>
      </w:r>
      <w:r>
        <w:rPr>
          <w:b/>
          <w:bCs/>
          <w:lang w:val="en-US"/>
        </w:rPr>
        <w:t xml:space="preserve"> OCC schemes can only be applied when the number of allocated PRBs is 1.</w:t>
      </w:r>
    </w:p>
    <w:p w14:paraId="4DC0C03D" w14:textId="77777777" w:rsidR="00226B3E" w:rsidRDefault="00226B3E" w:rsidP="00226B3E">
      <w:pPr>
        <w:rPr>
          <w:b/>
          <w:bCs/>
          <w:u w:val="single"/>
          <w:lang w:val="en-US"/>
        </w:rPr>
      </w:pPr>
    </w:p>
    <w:p w14:paraId="3177F964" w14:textId="54D014F4" w:rsidR="00226B3E" w:rsidRDefault="00226B3E" w:rsidP="00226B3E">
      <w:pPr>
        <w:rPr>
          <w:b/>
          <w:bCs/>
          <w:lang w:val="en-US"/>
        </w:rPr>
      </w:pPr>
      <w:r w:rsidRPr="004666B1">
        <w:rPr>
          <w:b/>
          <w:bCs/>
          <w:u w:val="single"/>
          <w:lang w:val="en-US"/>
        </w:rPr>
        <w:t xml:space="preserve">Proposal </w:t>
      </w:r>
      <w:r>
        <w:rPr>
          <w:b/>
          <w:bCs/>
          <w:u w:val="single"/>
          <w:lang w:val="en-US"/>
        </w:rPr>
        <w:t>3</w:t>
      </w:r>
      <w:r w:rsidRPr="004666B1">
        <w:rPr>
          <w:b/>
          <w:bCs/>
          <w:u w:val="single"/>
          <w:lang w:val="en-US"/>
        </w:rPr>
        <w:t>:</w:t>
      </w:r>
      <w:r>
        <w:rPr>
          <w:b/>
          <w:bCs/>
          <w:lang w:val="en-US"/>
        </w:rPr>
        <w:t xml:space="preserve"> OCC is supported for TBoMS at least for the case of repetitions</w:t>
      </w:r>
    </w:p>
    <w:p w14:paraId="5D130EEE" w14:textId="77777777" w:rsidR="004C7028" w:rsidRDefault="004C7028" w:rsidP="00C46C8E">
      <w:pPr>
        <w:rPr>
          <w:b/>
          <w:bCs/>
          <w:u w:val="single"/>
          <w:lang w:val="en-US"/>
        </w:rPr>
      </w:pPr>
    </w:p>
    <w:p w14:paraId="47487F89" w14:textId="77777777" w:rsidR="00226B3E" w:rsidRDefault="00226B3E" w:rsidP="00226B3E">
      <w:pPr>
        <w:rPr>
          <w:b/>
          <w:bCs/>
          <w:lang w:val="en-US"/>
        </w:rPr>
      </w:pPr>
      <w:r w:rsidRPr="004666B1">
        <w:rPr>
          <w:b/>
          <w:bCs/>
          <w:u w:val="single"/>
          <w:lang w:val="en-US"/>
        </w:rPr>
        <w:t xml:space="preserve">Proposal </w:t>
      </w:r>
      <w:r>
        <w:rPr>
          <w:b/>
          <w:bCs/>
          <w:u w:val="single"/>
          <w:lang w:val="en-US"/>
        </w:rPr>
        <w:t>4</w:t>
      </w:r>
      <w:r w:rsidRPr="004666B1">
        <w:rPr>
          <w:b/>
          <w:bCs/>
          <w:u w:val="single"/>
          <w:lang w:val="en-US"/>
        </w:rPr>
        <w:t>:</w:t>
      </w:r>
      <w:r>
        <w:rPr>
          <w:b/>
          <w:bCs/>
          <w:lang w:val="en-US"/>
        </w:rPr>
        <w:t xml:space="preserve"> For DG-PUSCH:</w:t>
      </w:r>
    </w:p>
    <w:p w14:paraId="43517EEA" w14:textId="77777777" w:rsidR="00226B3E" w:rsidRDefault="00226B3E" w:rsidP="00226B3E">
      <w:pPr>
        <w:pStyle w:val="ListParagraph"/>
        <w:numPr>
          <w:ilvl w:val="0"/>
          <w:numId w:val="37"/>
        </w:numPr>
        <w:rPr>
          <w:b/>
          <w:bCs/>
          <w:lang w:val="en-US"/>
        </w:rPr>
      </w:pPr>
      <w:r>
        <w:rPr>
          <w:b/>
          <w:bCs/>
          <w:lang w:val="en-US"/>
        </w:rPr>
        <w:t>The OCC feature is enabled/disabled by RRC.</w:t>
      </w:r>
    </w:p>
    <w:p w14:paraId="287EB02D" w14:textId="77777777" w:rsidR="00226B3E" w:rsidRDefault="00226B3E" w:rsidP="00226B3E">
      <w:pPr>
        <w:pStyle w:val="ListParagraph"/>
        <w:numPr>
          <w:ilvl w:val="1"/>
          <w:numId w:val="37"/>
        </w:numPr>
        <w:rPr>
          <w:b/>
          <w:bCs/>
          <w:lang w:val="en-US"/>
        </w:rPr>
      </w:pPr>
      <w:r>
        <w:rPr>
          <w:b/>
          <w:bCs/>
          <w:lang w:val="en-US"/>
        </w:rPr>
        <w:t>FFS: Details (e.g. parameters to be configured)</w:t>
      </w:r>
    </w:p>
    <w:p w14:paraId="1F3967AC" w14:textId="77777777" w:rsidR="00226B3E" w:rsidRPr="00742097" w:rsidRDefault="00226B3E" w:rsidP="00226B3E">
      <w:pPr>
        <w:pStyle w:val="ListParagraph"/>
        <w:numPr>
          <w:ilvl w:val="0"/>
          <w:numId w:val="37"/>
        </w:numPr>
        <w:rPr>
          <w:b/>
          <w:bCs/>
          <w:lang w:val="en-US"/>
        </w:rPr>
      </w:pPr>
      <w:r>
        <w:rPr>
          <w:b/>
          <w:bCs/>
          <w:lang w:val="en-US"/>
        </w:rPr>
        <w:t>T</w:t>
      </w:r>
      <w:r w:rsidRPr="00742097">
        <w:rPr>
          <w:b/>
          <w:bCs/>
          <w:lang w:val="en-US"/>
        </w:rPr>
        <w:t xml:space="preserve">he OCC codeword </w:t>
      </w:r>
      <w:r>
        <w:rPr>
          <w:b/>
          <w:bCs/>
          <w:lang w:val="en-US"/>
        </w:rPr>
        <w:t>and OCC factor are</w:t>
      </w:r>
      <w:r w:rsidRPr="00742097">
        <w:rPr>
          <w:b/>
          <w:bCs/>
          <w:lang w:val="en-US"/>
        </w:rPr>
        <w:t xml:space="preserve"> indicated dynamically in DCI.</w:t>
      </w:r>
    </w:p>
    <w:p w14:paraId="784AE33C" w14:textId="77777777" w:rsidR="00226B3E" w:rsidRDefault="00226B3E" w:rsidP="00226B3E">
      <w:pPr>
        <w:pStyle w:val="ListParagraph"/>
        <w:numPr>
          <w:ilvl w:val="1"/>
          <w:numId w:val="37"/>
        </w:numPr>
        <w:rPr>
          <w:b/>
          <w:bCs/>
          <w:lang w:val="en-US"/>
        </w:rPr>
      </w:pPr>
      <w:r>
        <w:rPr>
          <w:b/>
          <w:bCs/>
          <w:lang w:val="en-US"/>
        </w:rPr>
        <w:t>FFS: Details (e.g. whether explicit or implicit)</w:t>
      </w:r>
    </w:p>
    <w:p w14:paraId="652345D1" w14:textId="77777777" w:rsidR="00226B3E" w:rsidRDefault="00226B3E" w:rsidP="00226B3E">
      <w:pPr>
        <w:rPr>
          <w:b/>
          <w:bCs/>
          <w:u w:val="single"/>
          <w:lang w:val="en-US"/>
        </w:rPr>
      </w:pPr>
    </w:p>
    <w:p w14:paraId="11893CD6" w14:textId="6AD4147F" w:rsidR="00226B3E" w:rsidRDefault="00226B3E" w:rsidP="00226B3E">
      <w:pPr>
        <w:rPr>
          <w:b/>
          <w:bCs/>
          <w:lang w:val="en-US"/>
        </w:rPr>
      </w:pPr>
      <w:r>
        <w:rPr>
          <w:b/>
          <w:bCs/>
          <w:u w:val="single"/>
          <w:lang w:val="en-US"/>
        </w:rPr>
        <w:t>Proposal</w:t>
      </w:r>
      <w:r w:rsidRPr="008A53EB">
        <w:rPr>
          <w:b/>
          <w:bCs/>
          <w:u w:val="single"/>
          <w:lang w:val="en-US"/>
        </w:rPr>
        <w:t xml:space="preserve"> </w:t>
      </w:r>
      <w:r>
        <w:rPr>
          <w:b/>
          <w:bCs/>
          <w:u w:val="single"/>
          <w:lang w:val="en-US"/>
        </w:rPr>
        <w:t>5</w:t>
      </w:r>
      <w:r w:rsidRPr="008A53EB">
        <w:rPr>
          <w:b/>
          <w:bCs/>
          <w:u w:val="single"/>
          <w:lang w:val="en-US"/>
        </w:rPr>
        <w:t>:</w:t>
      </w:r>
      <w:r w:rsidRPr="008A53EB">
        <w:rPr>
          <w:lang w:val="en-US"/>
        </w:rPr>
        <w:t xml:space="preserve"> </w:t>
      </w:r>
      <w:r>
        <w:rPr>
          <w:b/>
          <w:bCs/>
          <w:lang w:val="en-US"/>
        </w:rPr>
        <w:t xml:space="preserve">The indication of DMRS port, OCC factor and OCC CW index are jointly encoded in DCI. </w:t>
      </w:r>
      <w:r>
        <w:rPr>
          <w:b/>
          <w:bCs/>
          <w:lang w:val="en-US"/>
        </w:rPr>
        <w:br/>
      </w:r>
    </w:p>
    <w:p w14:paraId="58EFA6B9" w14:textId="77777777" w:rsidR="00226B3E" w:rsidRDefault="00226B3E" w:rsidP="00226B3E">
      <w:pPr>
        <w:rPr>
          <w:b/>
          <w:bCs/>
          <w:lang w:val="en-US"/>
        </w:rPr>
      </w:pPr>
      <w:r>
        <w:rPr>
          <w:b/>
          <w:bCs/>
          <w:u w:val="single"/>
          <w:lang w:val="en-US"/>
        </w:rPr>
        <w:t>Proposal 6</w:t>
      </w:r>
      <w:r w:rsidRPr="008A53EB">
        <w:rPr>
          <w:b/>
          <w:bCs/>
          <w:u w:val="single"/>
          <w:lang w:val="en-US"/>
        </w:rPr>
        <w:t>:</w:t>
      </w:r>
      <w:r w:rsidRPr="008A53EB">
        <w:rPr>
          <w:lang w:val="en-US"/>
        </w:rPr>
        <w:t xml:space="preserve"> </w:t>
      </w:r>
      <w:r>
        <w:rPr>
          <w:b/>
          <w:bCs/>
          <w:lang w:val="en-US"/>
        </w:rPr>
        <w:t>Network may enable/disable OCC implicitly based on values of certain fields that meet certain conditions, e.g. OCC is only applied if the following conditions are met:</w:t>
      </w:r>
    </w:p>
    <w:p w14:paraId="7CDBDDE5" w14:textId="77777777" w:rsidR="00226B3E" w:rsidRDefault="00226B3E" w:rsidP="00226B3E">
      <w:pPr>
        <w:pStyle w:val="ListParagraph"/>
        <w:numPr>
          <w:ilvl w:val="0"/>
          <w:numId w:val="37"/>
        </w:numPr>
        <w:rPr>
          <w:b/>
          <w:bCs/>
          <w:lang w:val="en-US"/>
        </w:rPr>
      </w:pPr>
      <w:r>
        <w:rPr>
          <w:b/>
          <w:bCs/>
          <w:lang w:val="en-US"/>
        </w:rPr>
        <w:t>FDRA = 1 PRB.</w:t>
      </w:r>
    </w:p>
    <w:p w14:paraId="19DCA077" w14:textId="77777777" w:rsidR="00226B3E" w:rsidRDefault="00226B3E" w:rsidP="00226B3E">
      <w:pPr>
        <w:pStyle w:val="ListParagraph"/>
        <w:numPr>
          <w:ilvl w:val="0"/>
          <w:numId w:val="37"/>
        </w:numPr>
        <w:rPr>
          <w:b/>
          <w:bCs/>
          <w:lang w:val="en-US"/>
        </w:rPr>
      </w:pPr>
      <w:r>
        <w:rPr>
          <w:b/>
          <w:bCs/>
          <w:lang w:val="en-US"/>
        </w:rPr>
        <w:t xml:space="preserve">Modulation order </w:t>
      </w:r>
      <m:oMath>
        <m:sSub>
          <m:sSubPr>
            <m:ctrlPr>
              <w:rPr>
                <w:rFonts w:ascii="Cambria Math" w:hAnsi="Cambria Math"/>
                <w:b/>
                <w:bCs/>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≤2</m:t>
        </m:r>
      </m:oMath>
    </w:p>
    <w:p w14:paraId="4004BBE3" w14:textId="77777777" w:rsidR="00226B3E" w:rsidRDefault="00226B3E" w:rsidP="00226B3E">
      <w:pPr>
        <w:pStyle w:val="ListParagraph"/>
        <w:numPr>
          <w:ilvl w:val="0"/>
          <w:numId w:val="37"/>
        </w:numPr>
        <w:rPr>
          <w:b/>
          <w:bCs/>
          <w:lang w:val="en-US"/>
        </w:rPr>
      </w:pPr>
      <w:r>
        <w:rPr>
          <w:b/>
          <w:bCs/>
          <w:lang w:val="en-US"/>
        </w:rPr>
        <w:t>UL-SCH flag = 1</w:t>
      </w:r>
    </w:p>
    <w:p w14:paraId="3BB0C1D5" w14:textId="77777777" w:rsidR="00226B3E" w:rsidRDefault="00226B3E" w:rsidP="00FB011F">
      <w:pPr>
        <w:pStyle w:val="ListParagraph"/>
        <w:rPr>
          <w:b/>
          <w:bCs/>
          <w:lang w:val="en-US"/>
        </w:rPr>
      </w:pPr>
    </w:p>
    <w:p w14:paraId="6940FA0C" w14:textId="77777777" w:rsidR="00226B3E" w:rsidRPr="001076A9" w:rsidRDefault="00226B3E" w:rsidP="00226B3E">
      <w:pPr>
        <w:rPr>
          <w:b/>
          <w:bCs/>
          <w:lang w:val="en-US"/>
        </w:rPr>
      </w:pPr>
      <w:r w:rsidRPr="001076A9">
        <w:rPr>
          <w:b/>
          <w:bCs/>
          <w:u w:val="single"/>
          <w:lang w:val="en-US"/>
        </w:rPr>
        <w:t xml:space="preserve">Proposal </w:t>
      </w:r>
      <w:r w:rsidRPr="00EB0BE3">
        <w:rPr>
          <w:b/>
          <w:bCs/>
          <w:u w:val="single"/>
          <w:lang w:val="en-US"/>
        </w:rPr>
        <w:t>7</w:t>
      </w:r>
      <w:r w:rsidRPr="001076A9">
        <w:rPr>
          <w:b/>
          <w:bCs/>
          <w:u w:val="single"/>
          <w:lang w:val="en-US"/>
        </w:rPr>
        <w:t>:</w:t>
      </w:r>
      <w:r w:rsidRPr="001076A9">
        <w:rPr>
          <w:b/>
          <w:bCs/>
          <w:lang w:val="en-US"/>
        </w:rPr>
        <w:t xml:space="preserve"> On UCI multiplexing:</w:t>
      </w:r>
    </w:p>
    <w:p w14:paraId="7CC596FE" w14:textId="77777777" w:rsidR="00226B3E" w:rsidRPr="001076A9" w:rsidRDefault="00226B3E" w:rsidP="00226B3E">
      <w:pPr>
        <w:pStyle w:val="ListParagraph"/>
        <w:numPr>
          <w:ilvl w:val="0"/>
          <w:numId w:val="37"/>
        </w:numPr>
        <w:rPr>
          <w:b/>
          <w:bCs/>
          <w:lang w:val="en-US"/>
        </w:rPr>
      </w:pPr>
      <w:r w:rsidRPr="00EB0BE3">
        <w:rPr>
          <w:b/>
          <w:bCs/>
          <w:lang w:val="en-US"/>
        </w:rPr>
        <w:t>For slot-level</w:t>
      </w:r>
      <w:r w:rsidRPr="001076A9">
        <w:rPr>
          <w:b/>
          <w:bCs/>
          <w:lang w:val="en-US"/>
        </w:rPr>
        <w:t xml:space="preserve"> (if supported)</w:t>
      </w:r>
      <w:r w:rsidRPr="00EB0BE3">
        <w:rPr>
          <w:b/>
          <w:bCs/>
          <w:lang w:val="en-US"/>
        </w:rPr>
        <w:t>, UCI</w:t>
      </w:r>
      <w:r w:rsidRPr="001076A9">
        <w:rPr>
          <w:b/>
          <w:bCs/>
          <w:lang w:val="en-US"/>
        </w:rPr>
        <w:t xml:space="preserve"> is mapped in all</w:t>
      </w:r>
      <w:r w:rsidRPr="00EB0BE3">
        <w:rPr>
          <w:b/>
          <w:bCs/>
          <w:lang w:val="en-US"/>
        </w:rPr>
        <w:t xml:space="preserve"> slots that comprise an OCC group.</w:t>
      </w:r>
    </w:p>
    <w:p w14:paraId="433E790C" w14:textId="77777777" w:rsidR="00226B3E" w:rsidRPr="001076A9" w:rsidRDefault="00226B3E" w:rsidP="00226B3E">
      <w:pPr>
        <w:pStyle w:val="ListParagraph"/>
        <w:numPr>
          <w:ilvl w:val="0"/>
          <w:numId w:val="37"/>
        </w:numPr>
        <w:rPr>
          <w:b/>
          <w:bCs/>
          <w:lang w:val="en-US"/>
        </w:rPr>
      </w:pPr>
      <w:r w:rsidRPr="001076A9">
        <w:rPr>
          <w:b/>
          <w:bCs/>
          <w:lang w:val="en-US"/>
        </w:rPr>
        <w:t>For pre-DFT-s, the legacy procedure is applied</w:t>
      </w:r>
      <w:r>
        <w:rPr>
          <w:b/>
          <w:bCs/>
          <w:lang w:val="en-US"/>
        </w:rPr>
        <w:t>,</w:t>
      </w:r>
      <w:r w:rsidRPr="001076A9">
        <w:rPr>
          <w:b/>
          <w:bCs/>
          <w:lang w:val="en-US"/>
        </w:rPr>
        <w:t xml:space="preserve"> </w:t>
      </w:r>
      <w:r>
        <w:rPr>
          <w:b/>
          <w:bCs/>
          <w:lang w:val="en-US"/>
        </w:rPr>
        <w:t>scaling</w:t>
      </w:r>
      <w:r w:rsidRPr="001076A9">
        <w:rPr>
          <w:b/>
          <w:bCs/>
          <w:lang w:val="en-US"/>
        </w:rPr>
        <w:t xml:space="preserve"> the number of </w:t>
      </w:r>
      <w:r w:rsidRPr="00EB0BE3">
        <w:rPr>
          <w:b/>
          <w:bCs/>
          <w:lang w:val="en-US"/>
        </w:rPr>
        <w:t xml:space="preserve">available </w:t>
      </w:r>
      <w:r>
        <w:rPr>
          <w:b/>
          <w:bCs/>
          <w:lang w:val="en-US"/>
        </w:rPr>
        <w:t>symbols</w:t>
      </w:r>
      <w:r w:rsidRPr="001076A9">
        <w:rPr>
          <w:b/>
          <w:bCs/>
          <w:lang w:val="en-US"/>
        </w:rPr>
        <w:t xml:space="preserve"> </w:t>
      </w:r>
      <w:r>
        <w:rPr>
          <w:b/>
          <w:bCs/>
          <w:lang w:val="en-US"/>
        </w:rPr>
        <w:t>by the spreading factor.</w:t>
      </w:r>
    </w:p>
    <w:p w14:paraId="65D2C6EA" w14:textId="77777777" w:rsidR="00226B3E" w:rsidRPr="00A953DE" w:rsidRDefault="00226B3E" w:rsidP="00C46C8E">
      <w:pPr>
        <w:rPr>
          <w:b/>
          <w:bCs/>
          <w:u w:val="single"/>
          <w:lang w:val="en-US"/>
        </w:rPr>
      </w:pPr>
    </w:p>
    <w:p w14:paraId="2EE2C3F7" w14:textId="4F6F7EB0" w:rsidR="00F81058" w:rsidRPr="00B3073F" w:rsidRDefault="00F81058" w:rsidP="00F81058">
      <w:pPr>
        <w:pStyle w:val="Heading1"/>
        <w:jc w:val="both"/>
        <w:rPr>
          <w:lang w:val="en-US"/>
        </w:rPr>
      </w:pPr>
      <w:r w:rsidRPr="00B3073F">
        <w:rPr>
          <w:lang w:val="en-US"/>
        </w:rPr>
        <w:t>References</w:t>
      </w:r>
    </w:p>
    <w:p w14:paraId="730556E0" w14:textId="63B7B5B8" w:rsidR="00F81058" w:rsidRDefault="00F81058" w:rsidP="00F81058">
      <w:pPr>
        <w:rPr>
          <w:i/>
          <w:iCs/>
          <w:lang w:val="en-US"/>
        </w:rPr>
      </w:pPr>
      <w:r w:rsidRPr="00B3073F">
        <w:rPr>
          <w:lang w:val="en-US"/>
        </w:rPr>
        <w:t>[1] RP-234078</w:t>
      </w:r>
      <w:r w:rsidRPr="00B3073F">
        <w:rPr>
          <w:i/>
          <w:iCs/>
          <w:lang w:val="en-US"/>
        </w:rPr>
        <w:t>, New WID: Non-Terrestrial Networks (NTN) for NR Phase 3</w:t>
      </w:r>
    </w:p>
    <w:p w14:paraId="7964C8A7" w14:textId="472C664E" w:rsidR="004460EA" w:rsidRDefault="004460EA" w:rsidP="004460EA">
      <w:pPr>
        <w:rPr>
          <w:lang w:val="en-US"/>
        </w:rPr>
      </w:pPr>
      <w:r>
        <w:rPr>
          <w:lang w:val="en-US"/>
        </w:rPr>
        <w:t>[</w:t>
      </w:r>
      <w:r w:rsidR="00226B3E">
        <w:rPr>
          <w:lang w:val="en-US"/>
        </w:rPr>
        <w:t>2</w:t>
      </w:r>
      <w:r>
        <w:rPr>
          <w:lang w:val="en-US"/>
        </w:rPr>
        <w:t>]</w:t>
      </w:r>
      <w:r w:rsidRPr="001C1750">
        <w:t xml:space="preserve"> </w:t>
      </w:r>
      <w:r w:rsidRPr="001C1750">
        <w:rPr>
          <w:lang w:val="en-US"/>
        </w:rPr>
        <w:t>R1-2310167</w:t>
      </w:r>
      <w:r>
        <w:rPr>
          <w:lang w:val="en-US"/>
        </w:rPr>
        <w:t xml:space="preserve">, </w:t>
      </w:r>
      <w:r w:rsidRPr="001C1750">
        <w:rPr>
          <w:i/>
          <w:iCs/>
          <w:lang w:val="en-US"/>
        </w:rPr>
        <w:t>Self</w:t>
      </w:r>
      <w:r w:rsidRPr="00F86CD1">
        <w:rPr>
          <w:i/>
          <w:iCs/>
          <w:lang w:val="en-US"/>
        </w:rPr>
        <w:t>-evaluation results for IOT NTN</w:t>
      </w:r>
      <w:r>
        <w:rPr>
          <w:lang w:val="en-US"/>
        </w:rPr>
        <w:t>, Qualcomm Inc., RAN1#114bis</w:t>
      </w:r>
    </w:p>
    <w:p w14:paraId="20A26F45" w14:textId="0D5DA118" w:rsidR="004460EA" w:rsidRDefault="004460EA" w:rsidP="00F81058">
      <w:pPr>
        <w:rPr>
          <w:lang w:val="en-US"/>
        </w:rPr>
      </w:pPr>
      <w:r>
        <w:rPr>
          <w:lang w:val="en-US"/>
        </w:rPr>
        <w:t>[</w:t>
      </w:r>
      <w:r w:rsidR="00226B3E">
        <w:rPr>
          <w:lang w:val="en-US"/>
        </w:rPr>
        <w:t>3</w:t>
      </w:r>
      <w:r>
        <w:rPr>
          <w:lang w:val="en-US"/>
        </w:rPr>
        <w:t xml:space="preserve">] </w:t>
      </w:r>
      <w:r w:rsidRPr="00AD2FA0">
        <w:rPr>
          <w:lang w:val="en-US"/>
        </w:rPr>
        <w:t>R1-2310166</w:t>
      </w:r>
      <w:r>
        <w:rPr>
          <w:lang w:val="en-US"/>
        </w:rPr>
        <w:t xml:space="preserve">, </w:t>
      </w:r>
      <w:r w:rsidRPr="00F86CD1">
        <w:rPr>
          <w:i/>
          <w:iCs/>
          <w:lang w:val="en-US"/>
        </w:rPr>
        <w:t>Self-evaluation results for NR NTN</w:t>
      </w:r>
      <w:r>
        <w:rPr>
          <w:i/>
          <w:iCs/>
          <w:lang w:val="en-US"/>
        </w:rPr>
        <w:t xml:space="preserve">, </w:t>
      </w:r>
      <w:r>
        <w:rPr>
          <w:lang w:val="en-US"/>
        </w:rPr>
        <w:t>Qualcomm Inc., RAN1#114bis</w:t>
      </w:r>
    </w:p>
    <w:p w14:paraId="73DE8AAE" w14:textId="77777777" w:rsidR="00ED5FD0" w:rsidRDefault="00ED5FD0" w:rsidP="00F81058">
      <w:pPr>
        <w:rPr>
          <w:lang w:val="en-US"/>
        </w:rPr>
      </w:pPr>
    </w:p>
    <w:p w14:paraId="131C2B77" w14:textId="77777777" w:rsidR="00B74C75" w:rsidRPr="00F23F07" w:rsidRDefault="00B74C75" w:rsidP="00F81058">
      <w:pPr>
        <w:rPr>
          <w:lang w:val="en-US"/>
        </w:rPr>
      </w:pPr>
    </w:p>
    <w:sectPr w:rsidR="00B74C75" w:rsidRPr="00F23F07"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25021D" w14:textId="77777777" w:rsidR="002F064B" w:rsidRDefault="002F064B">
      <w:pPr>
        <w:spacing w:after="0"/>
      </w:pPr>
      <w:r>
        <w:separator/>
      </w:r>
    </w:p>
  </w:endnote>
  <w:endnote w:type="continuationSeparator" w:id="0">
    <w:p w14:paraId="3EBA50D2" w14:textId="77777777" w:rsidR="002F064B" w:rsidRDefault="002F064B">
      <w:pPr>
        <w:spacing w:after="0"/>
      </w:pPr>
      <w:r>
        <w:continuationSeparator/>
      </w:r>
    </w:p>
  </w:endnote>
  <w:endnote w:type="continuationNotice" w:id="1">
    <w:p w14:paraId="0DDB24B4" w14:textId="77777777" w:rsidR="002F064B" w:rsidRDefault="002F0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BE211" w14:textId="77777777" w:rsidR="002F064B" w:rsidRDefault="002F064B">
      <w:pPr>
        <w:spacing w:after="0"/>
      </w:pPr>
      <w:r>
        <w:separator/>
      </w:r>
    </w:p>
  </w:footnote>
  <w:footnote w:type="continuationSeparator" w:id="0">
    <w:p w14:paraId="6856DBCF" w14:textId="77777777" w:rsidR="002F064B" w:rsidRDefault="002F064B">
      <w:pPr>
        <w:spacing w:after="0"/>
      </w:pPr>
      <w:r>
        <w:continuationSeparator/>
      </w:r>
    </w:p>
  </w:footnote>
  <w:footnote w:type="continuationNotice" w:id="1">
    <w:p w14:paraId="734EA9DF" w14:textId="77777777" w:rsidR="002F064B" w:rsidRDefault="002F06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70B4D"/>
    <w:multiLevelType w:val="hybridMultilevel"/>
    <w:tmpl w:val="FFFFFFFF"/>
    <w:lvl w:ilvl="0" w:tplc="9A0E8CA2">
      <w:start w:val="1"/>
      <w:numFmt w:val="decimal"/>
      <w:lvlText w:val="%1."/>
      <w:lvlJc w:val="left"/>
      <w:pPr>
        <w:ind w:left="720" w:hanging="360"/>
      </w:pPr>
    </w:lvl>
    <w:lvl w:ilvl="1" w:tplc="BDAAC510">
      <w:start w:val="1"/>
      <w:numFmt w:val="lowerLetter"/>
      <w:lvlText w:val="%2."/>
      <w:lvlJc w:val="left"/>
      <w:pPr>
        <w:ind w:left="1440" w:hanging="360"/>
      </w:pPr>
    </w:lvl>
    <w:lvl w:ilvl="2" w:tplc="797CEE92">
      <w:start w:val="1"/>
      <w:numFmt w:val="lowerRoman"/>
      <w:lvlText w:val="%3."/>
      <w:lvlJc w:val="right"/>
      <w:pPr>
        <w:ind w:left="2160" w:hanging="180"/>
      </w:pPr>
    </w:lvl>
    <w:lvl w:ilvl="3" w:tplc="FD66EC5C">
      <w:start w:val="1"/>
      <w:numFmt w:val="decimal"/>
      <w:lvlText w:val="%4."/>
      <w:lvlJc w:val="left"/>
      <w:pPr>
        <w:ind w:left="2880" w:hanging="360"/>
      </w:pPr>
    </w:lvl>
    <w:lvl w:ilvl="4" w:tplc="037631D4">
      <w:start w:val="1"/>
      <w:numFmt w:val="lowerLetter"/>
      <w:lvlText w:val="%5."/>
      <w:lvlJc w:val="left"/>
      <w:pPr>
        <w:ind w:left="3600" w:hanging="360"/>
      </w:pPr>
    </w:lvl>
    <w:lvl w:ilvl="5" w:tplc="0FF81EBE">
      <w:start w:val="1"/>
      <w:numFmt w:val="lowerRoman"/>
      <w:lvlText w:val="%6."/>
      <w:lvlJc w:val="right"/>
      <w:pPr>
        <w:ind w:left="4320" w:hanging="180"/>
      </w:pPr>
    </w:lvl>
    <w:lvl w:ilvl="6" w:tplc="C6EE4114">
      <w:start w:val="1"/>
      <w:numFmt w:val="decimal"/>
      <w:lvlText w:val="%7."/>
      <w:lvlJc w:val="left"/>
      <w:pPr>
        <w:ind w:left="5040" w:hanging="360"/>
      </w:pPr>
    </w:lvl>
    <w:lvl w:ilvl="7" w:tplc="EAA68F7C">
      <w:start w:val="1"/>
      <w:numFmt w:val="lowerLetter"/>
      <w:lvlText w:val="%8."/>
      <w:lvlJc w:val="left"/>
      <w:pPr>
        <w:ind w:left="5760" w:hanging="360"/>
      </w:pPr>
    </w:lvl>
    <w:lvl w:ilvl="8" w:tplc="FACC0D82">
      <w:start w:val="1"/>
      <w:numFmt w:val="lowerRoman"/>
      <w:lvlText w:val="%9."/>
      <w:lvlJc w:val="right"/>
      <w:pPr>
        <w:ind w:left="6480" w:hanging="180"/>
      </w:pPr>
    </w:lvl>
  </w:abstractNum>
  <w:abstractNum w:abstractNumId="1" w15:restartNumberingAfterBreak="0">
    <w:nsid w:val="00C49AF8"/>
    <w:multiLevelType w:val="hybridMultilevel"/>
    <w:tmpl w:val="FFFFFFFF"/>
    <w:lvl w:ilvl="0" w:tplc="A4DAE80E">
      <w:start w:val="1"/>
      <w:numFmt w:val="decimal"/>
      <w:lvlText w:val="%1."/>
      <w:lvlJc w:val="left"/>
      <w:pPr>
        <w:ind w:left="720" w:hanging="360"/>
      </w:pPr>
    </w:lvl>
    <w:lvl w:ilvl="1" w:tplc="0106C310">
      <w:start w:val="1"/>
      <w:numFmt w:val="lowerLetter"/>
      <w:lvlText w:val="%2."/>
      <w:lvlJc w:val="left"/>
      <w:pPr>
        <w:ind w:left="1440" w:hanging="360"/>
      </w:pPr>
    </w:lvl>
    <w:lvl w:ilvl="2" w:tplc="B78E5A08">
      <w:start w:val="1"/>
      <w:numFmt w:val="lowerRoman"/>
      <w:lvlText w:val="%3."/>
      <w:lvlJc w:val="right"/>
      <w:pPr>
        <w:ind w:left="2160" w:hanging="180"/>
      </w:pPr>
    </w:lvl>
    <w:lvl w:ilvl="3" w:tplc="67908AE0">
      <w:start w:val="1"/>
      <w:numFmt w:val="decimal"/>
      <w:lvlText w:val="%4."/>
      <w:lvlJc w:val="left"/>
      <w:pPr>
        <w:ind w:left="2880" w:hanging="360"/>
      </w:pPr>
    </w:lvl>
    <w:lvl w:ilvl="4" w:tplc="2F760B34">
      <w:start w:val="1"/>
      <w:numFmt w:val="lowerLetter"/>
      <w:lvlText w:val="%5."/>
      <w:lvlJc w:val="left"/>
      <w:pPr>
        <w:ind w:left="3600" w:hanging="360"/>
      </w:pPr>
    </w:lvl>
    <w:lvl w:ilvl="5" w:tplc="36C6AE70">
      <w:start w:val="1"/>
      <w:numFmt w:val="lowerRoman"/>
      <w:lvlText w:val="%6."/>
      <w:lvlJc w:val="right"/>
      <w:pPr>
        <w:ind w:left="4320" w:hanging="180"/>
      </w:pPr>
    </w:lvl>
    <w:lvl w:ilvl="6" w:tplc="B2944718">
      <w:start w:val="1"/>
      <w:numFmt w:val="decimal"/>
      <w:lvlText w:val="%7."/>
      <w:lvlJc w:val="left"/>
      <w:pPr>
        <w:ind w:left="5040" w:hanging="360"/>
      </w:pPr>
    </w:lvl>
    <w:lvl w:ilvl="7" w:tplc="C5EC6482">
      <w:start w:val="1"/>
      <w:numFmt w:val="lowerLetter"/>
      <w:lvlText w:val="%8."/>
      <w:lvlJc w:val="left"/>
      <w:pPr>
        <w:ind w:left="5760" w:hanging="360"/>
      </w:pPr>
    </w:lvl>
    <w:lvl w:ilvl="8" w:tplc="6062F204">
      <w:start w:val="1"/>
      <w:numFmt w:val="lowerRoman"/>
      <w:lvlText w:val="%9."/>
      <w:lvlJc w:val="right"/>
      <w:pPr>
        <w:ind w:left="6480" w:hanging="180"/>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287153F"/>
    <w:multiLevelType w:val="hybridMultilevel"/>
    <w:tmpl w:val="8E52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F9E56C2"/>
    <w:multiLevelType w:val="multilevel"/>
    <w:tmpl w:val="D73210D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AAB36CF"/>
    <w:multiLevelType w:val="hybridMultilevel"/>
    <w:tmpl w:val="54386EC2"/>
    <w:lvl w:ilvl="0" w:tplc="36EC7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3577135"/>
    <w:multiLevelType w:val="hybridMultilevel"/>
    <w:tmpl w:val="82A6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704BB"/>
    <w:multiLevelType w:val="hybridMultilevel"/>
    <w:tmpl w:val="3A3C8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4147D"/>
    <w:multiLevelType w:val="hybridMultilevel"/>
    <w:tmpl w:val="691E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E208F"/>
    <w:multiLevelType w:val="hybridMultilevel"/>
    <w:tmpl w:val="8C52CFFC"/>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30E58"/>
    <w:multiLevelType w:val="hybridMultilevel"/>
    <w:tmpl w:val="CC50910A"/>
    <w:lvl w:ilvl="0" w:tplc="CFF20128">
      <w:start w:val="1"/>
      <w:numFmt w:val="decimal"/>
      <w:lvlText w:val="%1."/>
      <w:lvlJc w:val="left"/>
      <w:pPr>
        <w:ind w:left="720" w:hanging="360"/>
      </w:pPr>
    </w:lvl>
    <w:lvl w:ilvl="1" w:tplc="99DE4610">
      <w:start w:val="1"/>
      <w:numFmt w:val="lowerLetter"/>
      <w:lvlText w:val="%2."/>
      <w:lvlJc w:val="left"/>
      <w:pPr>
        <w:ind w:left="1440" w:hanging="360"/>
      </w:pPr>
    </w:lvl>
    <w:lvl w:ilvl="2" w:tplc="5BC4D9C2">
      <w:start w:val="1"/>
      <w:numFmt w:val="lowerRoman"/>
      <w:lvlText w:val="%3."/>
      <w:lvlJc w:val="right"/>
      <w:pPr>
        <w:ind w:left="2160" w:hanging="180"/>
      </w:pPr>
    </w:lvl>
    <w:lvl w:ilvl="3" w:tplc="CFF20128">
      <w:start w:val="1"/>
      <w:numFmt w:val="decimal"/>
      <w:lvlText w:val="%4."/>
      <w:lvlJc w:val="left"/>
      <w:pPr>
        <w:ind w:left="2880" w:hanging="360"/>
      </w:pPr>
    </w:lvl>
    <w:lvl w:ilvl="4" w:tplc="ED522430">
      <w:start w:val="1"/>
      <w:numFmt w:val="lowerLetter"/>
      <w:lvlText w:val="%5."/>
      <w:lvlJc w:val="left"/>
      <w:pPr>
        <w:ind w:left="3600" w:hanging="360"/>
      </w:pPr>
    </w:lvl>
    <w:lvl w:ilvl="5" w:tplc="B4CEDED6">
      <w:start w:val="1"/>
      <w:numFmt w:val="lowerRoman"/>
      <w:lvlText w:val="%6."/>
      <w:lvlJc w:val="right"/>
      <w:pPr>
        <w:ind w:left="4320" w:hanging="180"/>
      </w:pPr>
    </w:lvl>
    <w:lvl w:ilvl="6" w:tplc="76006232">
      <w:start w:val="1"/>
      <w:numFmt w:val="decimal"/>
      <w:lvlText w:val="%7."/>
      <w:lvlJc w:val="left"/>
      <w:pPr>
        <w:ind w:left="5040" w:hanging="360"/>
      </w:pPr>
    </w:lvl>
    <w:lvl w:ilvl="7" w:tplc="97E82E26">
      <w:start w:val="1"/>
      <w:numFmt w:val="lowerLetter"/>
      <w:lvlText w:val="%8."/>
      <w:lvlJc w:val="left"/>
      <w:pPr>
        <w:ind w:left="5760" w:hanging="360"/>
      </w:pPr>
    </w:lvl>
    <w:lvl w:ilvl="8" w:tplc="B1C8E7AE">
      <w:start w:val="1"/>
      <w:numFmt w:val="lowerRoman"/>
      <w:lvlText w:val="%9."/>
      <w:lvlJc w:val="right"/>
      <w:pPr>
        <w:ind w:left="6480" w:hanging="18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5D1E642"/>
    <w:multiLevelType w:val="hybridMultilevel"/>
    <w:tmpl w:val="FFFFFFFF"/>
    <w:lvl w:ilvl="0" w:tplc="0F32455E">
      <w:start w:val="1"/>
      <w:numFmt w:val="decimal"/>
      <w:lvlText w:val="%1."/>
      <w:lvlJc w:val="left"/>
      <w:pPr>
        <w:ind w:left="720" w:hanging="360"/>
      </w:pPr>
    </w:lvl>
    <w:lvl w:ilvl="1" w:tplc="B594674A">
      <w:start w:val="1"/>
      <w:numFmt w:val="lowerLetter"/>
      <w:lvlText w:val="%2."/>
      <w:lvlJc w:val="left"/>
      <w:pPr>
        <w:ind w:left="1440" w:hanging="360"/>
      </w:pPr>
    </w:lvl>
    <w:lvl w:ilvl="2" w:tplc="0F7C6326">
      <w:start w:val="1"/>
      <w:numFmt w:val="lowerRoman"/>
      <w:lvlText w:val="%3."/>
      <w:lvlJc w:val="right"/>
      <w:pPr>
        <w:ind w:left="2160" w:hanging="180"/>
      </w:pPr>
    </w:lvl>
    <w:lvl w:ilvl="3" w:tplc="05E0B8E0">
      <w:start w:val="1"/>
      <w:numFmt w:val="decimal"/>
      <w:lvlText w:val="%4."/>
      <w:lvlJc w:val="left"/>
      <w:pPr>
        <w:ind w:left="2880" w:hanging="360"/>
      </w:pPr>
    </w:lvl>
    <w:lvl w:ilvl="4" w:tplc="FEEE9AA0">
      <w:start w:val="1"/>
      <w:numFmt w:val="lowerLetter"/>
      <w:lvlText w:val="%5."/>
      <w:lvlJc w:val="left"/>
      <w:pPr>
        <w:ind w:left="3600" w:hanging="360"/>
      </w:pPr>
    </w:lvl>
    <w:lvl w:ilvl="5" w:tplc="8294F8BA">
      <w:start w:val="1"/>
      <w:numFmt w:val="lowerRoman"/>
      <w:lvlText w:val="%6."/>
      <w:lvlJc w:val="right"/>
      <w:pPr>
        <w:ind w:left="4320" w:hanging="180"/>
      </w:pPr>
    </w:lvl>
    <w:lvl w:ilvl="6" w:tplc="BD04FA04">
      <w:start w:val="1"/>
      <w:numFmt w:val="decimal"/>
      <w:lvlText w:val="%7."/>
      <w:lvlJc w:val="left"/>
      <w:pPr>
        <w:ind w:left="5040" w:hanging="360"/>
      </w:pPr>
    </w:lvl>
    <w:lvl w:ilvl="7" w:tplc="3272CC96">
      <w:start w:val="1"/>
      <w:numFmt w:val="lowerLetter"/>
      <w:lvlText w:val="%8."/>
      <w:lvlJc w:val="left"/>
      <w:pPr>
        <w:ind w:left="5760" w:hanging="360"/>
      </w:pPr>
    </w:lvl>
    <w:lvl w:ilvl="8" w:tplc="2A30BFC0">
      <w:start w:val="1"/>
      <w:numFmt w:val="lowerRoman"/>
      <w:lvlText w:val="%9."/>
      <w:lvlJc w:val="right"/>
      <w:pPr>
        <w:ind w:left="6480" w:hanging="180"/>
      </w:pPr>
    </w:lvl>
  </w:abstractNum>
  <w:abstractNum w:abstractNumId="18"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0D75DD"/>
    <w:multiLevelType w:val="hybridMultilevel"/>
    <w:tmpl w:val="43C412EA"/>
    <w:lvl w:ilvl="0" w:tplc="3648F9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8D7D96"/>
    <w:multiLevelType w:val="hybridMultilevel"/>
    <w:tmpl w:val="68027B62"/>
    <w:lvl w:ilvl="0" w:tplc="C36698A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37268D"/>
    <w:multiLevelType w:val="hybridMultilevel"/>
    <w:tmpl w:val="4E163A2E"/>
    <w:lvl w:ilvl="0" w:tplc="7F58B9C8">
      <w:start w:val="1"/>
      <w:numFmt w:val="bullet"/>
      <w:lvlText w:val=""/>
      <w:lvlJc w:val="left"/>
      <w:pPr>
        <w:tabs>
          <w:tab w:val="num" w:pos="720"/>
        </w:tabs>
        <w:ind w:left="720" w:hanging="360"/>
      </w:pPr>
      <w:rPr>
        <w:rFonts w:ascii="Symbol" w:hAnsi="Symbol" w:hint="default"/>
      </w:rPr>
    </w:lvl>
    <w:lvl w:ilvl="1" w:tplc="D51AC7E6" w:tentative="1">
      <w:start w:val="1"/>
      <w:numFmt w:val="bullet"/>
      <w:lvlText w:val=""/>
      <w:lvlJc w:val="left"/>
      <w:pPr>
        <w:tabs>
          <w:tab w:val="num" w:pos="1440"/>
        </w:tabs>
        <w:ind w:left="1440" w:hanging="360"/>
      </w:pPr>
      <w:rPr>
        <w:rFonts w:ascii="Symbol" w:hAnsi="Symbol" w:hint="default"/>
      </w:rPr>
    </w:lvl>
    <w:lvl w:ilvl="2" w:tplc="5C98873A" w:tentative="1">
      <w:start w:val="1"/>
      <w:numFmt w:val="bullet"/>
      <w:lvlText w:val=""/>
      <w:lvlJc w:val="left"/>
      <w:pPr>
        <w:tabs>
          <w:tab w:val="num" w:pos="2160"/>
        </w:tabs>
        <w:ind w:left="2160" w:hanging="360"/>
      </w:pPr>
      <w:rPr>
        <w:rFonts w:ascii="Symbol" w:hAnsi="Symbol" w:hint="default"/>
      </w:rPr>
    </w:lvl>
    <w:lvl w:ilvl="3" w:tplc="35E8867C" w:tentative="1">
      <w:start w:val="1"/>
      <w:numFmt w:val="bullet"/>
      <w:lvlText w:val=""/>
      <w:lvlJc w:val="left"/>
      <w:pPr>
        <w:tabs>
          <w:tab w:val="num" w:pos="2880"/>
        </w:tabs>
        <w:ind w:left="2880" w:hanging="360"/>
      </w:pPr>
      <w:rPr>
        <w:rFonts w:ascii="Symbol" w:hAnsi="Symbol" w:hint="default"/>
      </w:rPr>
    </w:lvl>
    <w:lvl w:ilvl="4" w:tplc="D2D26028" w:tentative="1">
      <w:start w:val="1"/>
      <w:numFmt w:val="bullet"/>
      <w:lvlText w:val=""/>
      <w:lvlJc w:val="left"/>
      <w:pPr>
        <w:tabs>
          <w:tab w:val="num" w:pos="3600"/>
        </w:tabs>
        <w:ind w:left="3600" w:hanging="360"/>
      </w:pPr>
      <w:rPr>
        <w:rFonts w:ascii="Symbol" w:hAnsi="Symbol" w:hint="default"/>
      </w:rPr>
    </w:lvl>
    <w:lvl w:ilvl="5" w:tplc="48BE389C" w:tentative="1">
      <w:start w:val="1"/>
      <w:numFmt w:val="bullet"/>
      <w:lvlText w:val=""/>
      <w:lvlJc w:val="left"/>
      <w:pPr>
        <w:tabs>
          <w:tab w:val="num" w:pos="4320"/>
        </w:tabs>
        <w:ind w:left="4320" w:hanging="360"/>
      </w:pPr>
      <w:rPr>
        <w:rFonts w:ascii="Symbol" w:hAnsi="Symbol" w:hint="default"/>
      </w:rPr>
    </w:lvl>
    <w:lvl w:ilvl="6" w:tplc="4776F4DE" w:tentative="1">
      <w:start w:val="1"/>
      <w:numFmt w:val="bullet"/>
      <w:lvlText w:val=""/>
      <w:lvlJc w:val="left"/>
      <w:pPr>
        <w:tabs>
          <w:tab w:val="num" w:pos="5040"/>
        </w:tabs>
        <w:ind w:left="5040" w:hanging="360"/>
      </w:pPr>
      <w:rPr>
        <w:rFonts w:ascii="Symbol" w:hAnsi="Symbol" w:hint="default"/>
      </w:rPr>
    </w:lvl>
    <w:lvl w:ilvl="7" w:tplc="8D264D24" w:tentative="1">
      <w:start w:val="1"/>
      <w:numFmt w:val="bullet"/>
      <w:lvlText w:val=""/>
      <w:lvlJc w:val="left"/>
      <w:pPr>
        <w:tabs>
          <w:tab w:val="num" w:pos="5760"/>
        </w:tabs>
        <w:ind w:left="5760" w:hanging="360"/>
      </w:pPr>
      <w:rPr>
        <w:rFonts w:ascii="Symbol" w:hAnsi="Symbol" w:hint="default"/>
      </w:rPr>
    </w:lvl>
    <w:lvl w:ilvl="8" w:tplc="F08003E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0E5C1A"/>
    <w:multiLevelType w:val="hybridMultilevel"/>
    <w:tmpl w:val="016CF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5C160865"/>
    <w:multiLevelType w:val="hybridMultilevel"/>
    <w:tmpl w:val="DBF84872"/>
    <w:lvl w:ilvl="0" w:tplc="40820C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1001842"/>
    <w:multiLevelType w:val="hybridMultilevel"/>
    <w:tmpl w:val="A20C59C0"/>
    <w:lvl w:ilvl="0" w:tplc="8DE2798A">
      <w:start w:val="1"/>
      <w:numFmt w:val="bullet"/>
      <w:lvlText w:val="•"/>
      <w:lvlJc w:val="left"/>
      <w:pPr>
        <w:tabs>
          <w:tab w:val="num" w:pos="720"/>
        </w:tabs>
        <w:ind w:left="720" w:hanging="360"/>
      </w:pPr>
      <w:rPr>
        <w:rFonts w:ascii="Arial" w:hAnsi="Arial" w:hint="default"/>
      </w:rPr>
    </w:lvl>
    <w:lvl w:ilvl="1" w:tplc="43DE2380" w:tentative="1">
      <w:start w:val="1"/>
      <w:numFmt w:val="bullet"/>
      <w:lvlText w:val="•"/>
      <w:lvlJc w:val="left"/>
      <w:pPr>
        <w:tabs>
          <w:tab w:val="num" w:pos="1440"/>
        </w:tabs>
        <w:ind w:left="1440" w:hanging="360"/>
      </w:pPr>
      <w:rPr>
        <w:rFonts w:ascii="Arial" w:hAnsi="Arial" w:hint="default"/>
      </w:rPr>
    </w:lvl>
    <w:lvl w:ilvl="2" w:tplc="4E84B60E" w:tentative="1">
      <w:start w:val="1"/>
      <w:numFmt w:val="bullet"/>
      <w:lvlText w:val="•"/>
      <w:lvlJc w:val="left"/>
      <w:pPr>
        <w:tabs>
          <w:tab w:val="num" w:pos="2160"/>
        </w:tabs>
        <w:ind w:left="2160" w:hanging="360"/>
      </w:pPr>
      <w:rPr>
        <w:rFonts w:ascii="Arial" w:hAnsi="Arial" w:hint="default"/>
      </w:rPr>
    </w:lvl>
    <w:lvl w:ilvl="3" w:tplc="AE244F1A" w:tentative="1">
      <w:start w:val="1"/>
      <w:numFmt w:val="bullet"/>
      <w:lvlText w:val="•"/>
      <w:lvlJc w:val="left"/>
      <w:pPr>
        <w:tabs>
          <w:tab w:val="num" w:pos="2880"/>
        </w:tabs>
        <w:ind w:left="2880" w:hanging="360"/>
      </w:pPr>
      <w:rPr>
        <w:rFonts w:ascii="Arial" w:hAnsi="Arial" w:hint="default"/>
      </w:rPr>
    </w:lvl>
    <w:lvl w:ilvl="4" w:tplc="E9C84956" w:tentative="1">
      <w:start w:val="1"/>
      <w:numFmt w:val="bullet"/>
      <w:lvlText w:val="•"/>
      <w:lvlJc w:val="left"/>
      <w:pPr>
        <w:tabs>
          <w:tab w:val="num" w:pos="3600"/>
        </w:tabs>
        <w:ind w:left="3600" w:hanging="360"/>
      </w:pPr>
      <w:rPr>
        <w:rFonts w:ascii="Arial" w:hAnsi="Arial" w:hint="default"/>
      </w:rPr>
    </w:lvl>
    <w:lvl w:ilvl="5" w:tplc="BCE2D8BE" w:tentative="1">
      <w:start w:val="1"/>
      <w:numFmt w:val="bullet"/>
      <w:lvlText w:val="•"/>
      <w:lvlJc w:val="left"/>
      <w:pPr>
        <w:tabs>
          <w:tab w:val="num" w:pos="4320"/>
        </w:tabs>
        <w:ind w:left="4320" w:hanging="360"/>
      </w:pPr>
      <w:rPr>
        <w:rFonts w:ascii="Arial" w:hAnsi="Arial" w:hint="default"/>
      </w:rPr>
    </w:lvl>
    <w:lvl w:ilvl="6" w:tplc="72BAD84E" w:tentative="1">
      <w:start w:val="1"/>
      <w:numFmt w:val="bullet"/>
      <w:lvlText w:val="•"/>
      <w:lvlJc w:val="left"/>
      <w:pPr>
        <w:tabs>
          <w:tab w:val="num" w:pos="5040"/>
        </w:tabs>
        <w:ind w:left="5040" w:hanging="360"/>
      </w:pPr>
      <w:rPr>
        <w:rFonts w:ascii="Arial" w:hAnsi="Arial" w:hint="default"/>
      </w:rPr>
    </w:lvl>
    <w:lvl w:ilvl="7" w:tplc="A4722258" w:tentative="1">
      <w:start w:val="1"/>
      <w:numFmt w:val="bullet"/>
      <w:lvlText w:val="•"/>
      <w:lvlJc w:val="left"/>
      <w:pPr>
        <w:tabs>
          <w:tab w:val="num" w:pos="5760"/>
        </w:tabs>
        <w:ind w:left="5760" w:hanging="360"/>
      </w:pPr>
      <w:rPr>
        <w:rFonts w:ascii="Arial" w:hAnsi="Arial" w:hint="default"/>
      </w:rPr>
    </w:lvl>
    <w:lvl w:ilvl="8" w:tplc="DA30DB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A6773A"/>
    <w:multiLevelType w:val="hybridMultilevel"/>
    <w:tmpl w:val="5794640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8A6C65"/>
    <w:multiLevelType w:val="hybridMultilevel"/>
    <w:tmpl w:val="5F1634A2"/>
    <w:lvl w:ilvl="0" w:tplc="8A08D846">
      <w:start w:val="1"/>
      <w:numFmt w:val="bullet"/>
      <w:lvlText w:val=""/>
      <w:lvlJc w:val="left"/>
      <w:pPr>
        <w:tabs>
          <w:tab w:val="num" w:pos="720"/>
        </w:tabs>
        <w:ind w:left="720" w:hanging="360"/>
      </w:pPr>
      <w:rPr>
        <w:rFonts w:ascii="Symbol" w:hAnsi="Symbol" w:hint="default"/>
      </w:rPr>
    </w:lvl>
    <w:lvl w:ilvl="1" w:tplc="88D6099E" w:tentative="1">
      <w:start w:val="1"/>
      <w:numFmt w:val="bullet"/>
      <w:lvlText w:val=""/>
      <w:lvlJc w:val="left"/>
      <w:pPr>
        <w:tabs>
          <w:tab w:val="num" w:pos="1440"/>
        </w:tabs>
        <w:ind w:left="1440" w:hanging="360"/>
      </w:pPr>
      <w:rPr>
        <w:rFonts w:ascii="Symbol" w:hAnsi="Symbol" w:hint="default"/>
      </w:rPr>
    </w:lvl>
    <w:lvl w:ilvl="2" w:tplc="47AAC78A" w:tentative="1">
      <w:start w:val="1"/>
      <w:numFmt w:val="bullet"/>
      <w:lvlText w:val=""/>
      <w:lvlJc w:val="left"/>
      <w:pPr>
        <w:tabs>
          <w:tab w:val="num" w:pos="2160"/>
        </w:tabs>
        <w:ind w:left="2160" w:hanging="360"/>
      </w:pPr>
      <w:rPr>
        <w:rFonts w:ascii="Symbol" w:hAnsi="Symbol" w:hint="default"/>
      </w:rPr>
    </w:lvl>
    <w:lvl w:ilvl="3" w:tplc="7D4A2636" w:tentative="1">
      <w:start w:val="1"/>
      <w:numFmt w:val="bullet"/>
      <w:lvlText w:val=""/>
      <w:lvlJc w:val="left"/>
      <w:pPr>
        <w:tabs>
          <w:tab w:val="num" w:pos="2880"/>
        </w:tabs>
        <w:ind w:left="2880" w:hanging="360"/>
      </w:pPr>
      <w:rPr>
        <w:rFonts w:ascii="Symbol" w:hAnsi="Symbol" w:hint="default"/>
      </w:rPr>
    </w:lvl>
    <w:lvl w:ilvl="4" w:tplc="4574E2DE" w:tentative="1">
      <w:start w:val="1"/>
      <w:numFmt w:val="bullet"/>
      <w:lvlText w:val=""/>
      <w:lvlJc w:val="left"/>
      <w:pPr>
        <w:tabs>
          <w:tab w:val="num" w:pos="3600"/>
        </w:tabs>
        <w:ind w:left="3600" w:hanging="360"/>
      </w:pPr>
      <w:rPr>
        <w:rFonts w:ascii="Symbol" w:hAnsi="Symbol" w:hint="default"/>
      </w:rPr>
    </w:lvl>
    <w:lvl w:ilvl="5" w:tplc="15361780" w:tentative="1">
      <w:start w:val="1"/>
      <w:numFmt w:val="bullet"/>
      <w:lvlText w:val=""/>
      <w:lvlJc w:val="left"/>
      <w:pPr>
        <w:tabs>
          <w:tab w:val="num" w:pos="4320"/>
        </w:tabs>
        <w:ind w:left="4320" w:hanging="360"/>
      </w:pPr>
      <w:rPr>
        <w:rFonts w:ascii="Symbol" w:hAnsi="Symbol" w:hint="default"/>
      </w:rPr>
    </w:lvl>
    <w:lvl w:ilvl="6" w:tplc="E8360914" w:tentative="1">
      <w:start w:val="1"/>
      <w:numFmt w:val="bullet"/>
      <w:lvlText w:val=""/>
      <w:lvlJc w:val="left"/>
      <w:pPr>
        <w:tabs>
          <w:tab w:val="num" w:pos="5040"/>
        </w:tabs>
        <w:ind w:left="5040" w:hanging="360"/>
      </w:pPr>
      <w:rPr>
        <w:rFonts w:ascii="Symbol" w:hAnsi="Symbol" w:hint="default"/>
      </w:rPr>
    </w:lvl>
    <w:lvl w:ilvl="7" w:tplc="9A8443E8" w:tentative="1">
      <w:start w:val="1"/>
      <w:numFmt w:val="bullet"/>
      <w:lvlText w:val=""/>
      <w:lvlJc w:val="left"/>
      <w:pPr>
        <w:tabs>
          <w:tab w:val="num" w:pos="5760"/>
        </w:tabs>
        <w:ind w:left="5760" w:hanging="360"/>
      </w:pPr>
      <w:rPr>
        <w:rFonts w:ascii="Symbol" w:hAnsi="Symbol" w:hint="default"/>
      </w:rPr>
    </w:lvl>
    <w:lvl w:ilvl="8" w:tplc="9E8AA20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78D60EF"/>
    <w:multiLevelType w:val="hybridMultilevel"/>
    <w:tmpl w:val="D9A07F20"/>
    <w:lvl w:ilvl="0" w:tplc="86C6F5E4">
      <w:start w:val="1"/>
      <w:numFmt w:val="bullet"/>
      <w:lvlText w:val="•"/>
      <w:lvlJc w:val="left"/>
      <w:pPr>
        <w:tabs>
          <w:tab w:val="num" w:pos="720"/>
        </w:tabs>
        <w:ind w:left="720" w:hanging="360"/>
      </w:pPr>
      <w:rPr>
        <w:rFonts w:ascii="Arial" w:hAnsi="Arial" w:hint="default"/>
      </w:rPr>
    </w:lvl>
    <w:lvl w:ilvl="1" w:tplc="DB26E8BE" w:tentative="1">
      <w:start w:val="1"/>
      <w:numFmt w:val="bullet"/>
      <w:lvlText w:val="•"/>
      <w:lvlJc w:val="left"/>
      <w:pPr>
        <w:tabs>
          <w:tab w:val="num" w:pos="1440"/>
        </w:tabs>
        <w:ind w:left="1440" w:hanging="360"/>
      </w:pPr>
      <w:rPr>
        <w:rFonts w:ascii="Arial" w:hAnsi="Arial" w:hint="default"/>
      </w:rPr>
    </w:lvl>
    <w:lvl w:ilvl="2" w:tplc="7E10A31C" w:tentative="1">
      <w:start w:val="1"/>
      <w:numFmt w:val="bullet"/>
      <w:lvlText w:val="•"/>
      <w:lvlJc w:val="left"/>
      <w:pPr>
        <w:tabs>
          <w:tab w:val="num" w:pos="2160"/>
        </w:tabs>
        <w:ind w:left="2160" w:hanging="360"/>
      </w:pPr>
      <w:rPr>
        <w:rFonts w:ascii="Arial" w:hAnsi="Arial" w:hint="default"/>
      </w:rPr>
    </w:lvl>
    <w:lvl w:ilvl="3" w:tplc="EC6696FA" w:tentative="1">
      <w:start w:val="1"/>
      <w:numFmt w:val="bullet"/>
      <w:lvlText w:val="•"/>
      <w:lvlJc w:val="left"/>
      <w:pPr>
        <w:tabs>
          <w:tab w:val="num" w:pos="2880"/>
        </w:tabs>
        <w:ind w:left="2880" w:hanging="360"/>
      </w:pPr>
      <w:rPr>
        <w:rFonts w:ascii="Arial" w:hAnsi="Arial" w:hint="default"/>
      </w:rPr>
    </w:lvl>
    <w:lvl w:ilvl="4" w:tplc="6FB27E1C" w:tentative="1">
      <w:start w:val="1"/>
      <w:numFmt w:val="bullet"/>
      <w:lvlText w:val="•"/>
      <w:lvlJc w:val="left"/>
      <w:pPr>
        <w:tabs>
          <w:tab w:val="num" w:pos="3600"/>
        </w:tabs>
        <w:ind w:left="3600" w:hanging="360"/>
      </w:pPr>
      <w:rPr>
        <w:rFonts w:ascii="Arial" w:hAnsi="Arial" w:hint="default"/>
      </w:rPr>
    </w:lvl>
    <w:lvl w:ilvl="5" w:tplc="7EB8C586" w:tentative="1">
      <w:start w:val="1"/>
      <w:numFmt w:val="bullet"/>
      <w:lvlText w:val="•"/>
      <w:lvlJc w:val="left"/>
      <w:pPr>
        <w:tabs>
          <w:tab w:val="num" w:pos="4320"/>
        </w:tabs>
        <w:ind w:left="4320" w:hanging="360"/>
      </w:pPr>
      <w:rPr>
        <w:rFonts w:ascii="Arial" w:hAnsi="Arial" w:hint="default"/>
      </w:rPr>
    </w:lvl>
    <w:lvl w:ilvl="6" w:tplc="538ECA4A" w:tentative="1">
      <w:start w:val="1"/>
      <w:numFmt w:val="bullet"/>
      <w:lvlText w:val="•"/>
      <w:lvlJc w:val="left"/>
      <w:pPr>
        <w:tabs>
          <w:tab w:val="num" w:pos="5040"/>
        </w:tabs>
        <w:ind w:left="5040" w:hanging="360"/>
      </w:pPr>
      <w:rPr>
        <w:rFonts w:ascii="Arial" w:hAnsi="Arial" w:hint="default"/>
      </w:rPr>
    </w:lvl>
    <w:lvl w:ilvl="7" w:tplc="FE34CC7E" w:tentative="1">
      <w:start w:val="1"/>
      <w:numFmt w:val="bullet"/>
      <w:lvlText w:val="•"/>
      <w:lvlJc w:val="left"/>
      <w:pPr>
        <w:tabs>
          <w:tab w:val="num" w:pos="5760"/>
        </w:tabs>
        <w:ind w:left="5760" w:hanging="360"/>
      </w:pPr>
      <w:rPr>
        <w:rFonts w:ascii="Arial" w:hAnsi="Arial" w:hint="default"/>
      </w:rPr>
    </w:lvl>
    <w:lvl w:ilvl="8" w:tplc="9514C8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6C1EF0"/>
    <w:multiLevelType w:val="multilevel"/>
    <w:tmpl w:val="4DEA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6D9E0E83"/>
    <w:multiLevelType w:val="hybridMultilevel"/>
    <w:tmpl w:val="9A308DDA"/>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0574AE"/>
    <w:multiLevelType w:val="hybridMultilevel"/>
    <w:tmpl w:val="FFFFFFFF"/>
    <w:lvl w:ilvl="0" w:tplc="98F4597C">
      <w:start w:val="1"/>
      <w:numFmt w:val="decimal"/>
      <w:lvlText w:val="%1."/>
      <w:lvlJc w:val="left"/>
      <w:pPr>
        <w:ind w:left="720" w:hanging="360"/>
      </w:pPr>
    </w:lvl>
    <w:lvl w:ilvl="1" w:tplc="42B8F4C4">
      <w:start w:val="1"/>
      <w:numFmt w:val="lowerLetter"/>
      <w:lvlText w:val="%2."/>
      <w:lvlJc w:val="left"/>
      <w:pPr>
        <w:ind w:left="1440" w:hanging="360"/>
      </w:pPr>
    </w:lvl>
    <w:lvl w:ilvl="2" w:tplc="C64875FE">
      <w:start w:val="1"/>
      <w:numFmt w:val="lowerRoman"/>
      <w:lvlText w:val="%3."/>
      <w:lvlJc w:val="right"/>
      <w:pPr>
        <w:ind w:left="2160" w:hanging="180"/>
      </w:pPr>
    </w:lvl>
    <w:lvl w:ilvl="3" w:tplc="F55C7E02">
      <w:start w:val="1"/>
      <w:numFmt w:val="decimal"/>
      <w:lvlText w:val="%4."/>
      <w:lvlJc w:val="left"/>
      <w:pPr>
        <w:ind w:left="2880" w:hanging="360"/>
      </w:pPr>
    </w:lvl>
    <w:lvl w:ilvl="4" w:tplc="7F08C23E">
      <w:start w:val="1"/>
      <w:numFmt w:val="lowerLetter"/>
      <w:lvlText w:val="%5."/>
      <w:lvlJc w:val="left"/>
      <w:pPr>
        <w:ind w:left="3600" w:hanging="360"/>
      </w:pPr>
    </w:lvl>
    <w:lvl w:ilvl="5" w:tplc="55B4634E">
      <w:start w:val="1"/>
      <w:numFmt w:val="lowerRoman"/>
      <w:lvlText w:val="%6."/>
      <w:lvlJc w:val="right"/>
      <w:pPr>
        <w:ind w:left="4320" w:hanging="180"/>
      </w:pPr>
    </w:lvl>
    <w:lvl w:ilvl="6" w:tplc="0B340C1C">
      <w:start w:val="1"/>
      <w:numFmt w:val="decimal"/>
      <w:lvlText w:val="%7."/>
      <w:lvlJc w:val="left"/>
      <w:pPr>
        <w:ind w:left="5040" w:hanging="360"/>
      </w:pPr>
    </w:lvl>
    <w:lvl w:ilvl="7" w:tplc="FAB6ADB0">
      <w:start w:val="1"/>
      <w:numFmt w:val="lowerLetter"/>
      <w:lvlText w:val="%8."/>
      <w:lvlJc w:val="left"/>
      <w:pPr>
        <w:ind w:left="5760" w:hanging="360"/>
      </w:pPr>
    </w:lvl>
    <w:lvl w:ilvl="8" w:tplc="A7062C42">
      <w:start w:val="1"/>
      <w:numFmt w:val="lowerRoman"/>
      <w:lvlText w:val="%9."/>
      <w:lvlJc w:val="right"/>
      <w:pPr>
        <w:ind w:left="6480" w:hanging="180"/>
      </w:pPr>
    </w:lvl>
  </w:abstractNum>
  <w:abstractNum w:abstractNumId="45" w15:restartNumberingAfterBreak="0">
    <w:nsid w:val="73293E8F"/>
    <w:multiLevelType w:val="hybridMultilevel"/>
    <w:tmpl w:val="78142118"/>
    <w:lvl w:ilvl="0" w:tplc="3648F9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75701C92"/>
    <w:multiLevelType w:val="hybridMultilevel"/>
    <w:tmpl w:val="7378657E"/>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7E36D2"/>
    <w:multiLevelType w:val="hybridMultilevel"/>
    <w:tmpl w:val="BD702A22"/>
    <w:lvl w:ilvl="0" w:tplc="850C81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0A1AF2"/>
    <w:multiLevelType w:val="hybridMultilevel"/>
    <w:tmpl w:val="B8FC1292"/>
    <w:lvl w:ilvl="0" w:tplc="CFF2012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0A3DDE"/>
    <w:multiLevelType w:val="hybridMultilevel"/>
    <w:tmpl w:val="543CF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0005694">
    <w:abstractNumId w:val="5"/>
  </w:num>
  <w:num w:numId="2" w16cid:durableId="106125450">
    <w:abstractNumId w:val="51"/>
  </w:num>
  <w:num w:numId="3" w16cid:durableId="527455185">
    <w:abstractNumId w:val="14"/>
  </w:num>
  <w:num w:numId="4" w16cid:durableId="2009091459">
    <w:abstractNumId w:val="35"/>
  </w:num>
  <w:num w:numId="5" w16cid:durableId="278490501">
    <w:abstractNumId w:val="12"/>
  </w:num>
  <w:num w:numId="6" w16cid:durableId="114759405">
    <w:abstractNumId w:val="17"/>
  </w:num>
  <w:num w:numId="7" w16cid:durableId="1098869775">
    <w:abstractNumId w:val="13"/>
  </w:num>
  <w:num w:numId="8" w16cid:durableId="1018310485">
    <w:abstractNumId w:val="44"/>
  </w:num>
  <w:num w:numId="9" w16cid:durableId="86005851">
    <w:abstractNumId w:val="1"/>
  </w:num>
  <w:num w:numId="10" w16cid:durableId="1888102666">
    <w:abstractNumId w:val="0"/>
  </w:num>
  <w:num w:numId="11" w16cid:durableId="2002388079">
    <w:abstractNumId w:val="24"/>
  </w:num>
  <w:num w:numId="12" w16cid:durableId="498153400">
    <w:abstractNumId w:val="31"/>
  </w:num>
  <w:num w:numId="13" w16cid:durableId="1335036629">
    <w:abstractNumId w:val="4"/>
  </w:num>
  <w:num w:numId="14" w16cid:durableId="939335450">
    <w:abstractNumId w:val="8"/>
  </w:num>
  <w:num w:numId="15" w16cid:durableId="1339886310">
    <w:abstractNumId w:val="19"/>
  </w:num>
  <w:num w:numId="16" w16cid:durableId="1034814227">
    <w:abstractNumId w:val="41"/>
  </w:num>
  <w:num w:numId="17" w16cid:durableId="444084226">
    <w:abstractNumId w:val="29"/>
  </w:num>
  <w:num w:numId="18" w16cid:durableId="90008581">
    <w:abstractNumId w:val="2"/>
  </w:num>
  <w:num w:numId="19" w16cid:durableId="959186330">
    <w:abstractNumId w:val="39"/>
  </w:num>
  <w:num w:numId="20" w16cid:durableId="461576134">
    <w:abstractNumId w:val="46"/>
  </w:num>
  <w:num w:numId="21" w16cid:durableId="1072658447">
    <w:abstractNumId w:val="42"/>
  </w:num>
  <w:num w:numId="22" w16cid:durableId="547572115">
    <w:abstractNumId w:val="16"/>
  </w:num>
  <w:num w:numId="23" w16cid:durableId="1633055431">
    <w:abstractNumId w:val="18"/>
  </w:num>
  <w:num w:numId="24" w16cid:durableId="1379478902">
    <w:abstractNumId w:val="23"/>
  </w:num>
  <w:num w:numId="25" w16cid:durableId="433088294">
    <w:abstractNumId w:val="43"/>
  </w:num>
  <w:num w:numId="26" w16cid:durableId="2103450738">
    <w:abstractNumId w:val="49"/>
  </w:num>
  <w:num w:numId="27" w16cid:durableId="696004039">
    <w:abstractNumId w:val="36"/>
  </w:num>
  <w:num w:numId="28" w16cid:durableId="1273438440">
    <w:abstractNumId w:val="9"/>
  </w:num>
  <w:num w:numId="29" w16cid:durableId="1652052651">
    <w:abstractNumId w:val="11"/>
  </w:num>
  <w:num w:numId="30" w16cid:durableId="474683599">
    <w:abstractNumId w:val="3"/>
  </w:num>
  <w:num w:numId="31" w16cid:durableId="1732000309">
    <w:abstractNumId w:val="40"/>
  </w:num>
  <w:num w:numId="32" w16cid:durableId="1053970873">
    <w:abstractNumId w:val="34"/>
  </w:num>
  <w:num w:numId="33" w16cid:durableId="1814712589">
    <w:abstractNumId w:val="15"/>
  </w:num>
  <w:num w:numId="34" w16cid:durableId="634066547">
    <w:abstractNumId w:val="52"/>
  </w:num>
  <w:num w:numId="35" w16cid:durableId="1492255932">
    <w:abstractNumId w:val="6"/>
  </w:num>
  <w:num w:numId="36" w16cid:durableId="180625543">
    <w:abstractNumId w:val="30"/>
  </w:num>
  <w:num w:numId="37" w16cid:durableId="1913540464">
    <w:abstractNumId w:val="28"/>
  </w:num>
  <w:num w:numId="38" w16cid:durableId="1841234437">
    <w:abstractNumId w:val="7"/>
  </w:num>
  <w:num w:numId="39" w16cid:durableId="1142964626">
    <w:abstractNumId w:val="25"/>
  </w:num>
  <w:num w:numId="40" w16cid:durableId="632056397">
    <w:abstractNumId w:val="37"/>
  </w:num>
  <w:num w:numId="41" w16cid:durableId="452553698">
    <w:abstractNumId w:val="27"/>
  </w:num>
  <w:num w:numId="42" w16cid:durableId="53090061">
    <w:abstractNumId w:val="50"/>
  </w:num>
  <w:num w:numId="43" w16cid:durableId="1442459732">
    <w:abstractNumId w:val="32"/>
  </w:num>
  <w:num w:numId="44" w16cid:durableId="2136826051">
    <w:abstractNumId w:val="48"/>
  </w:num>
  <w:num w:numId="45" w16cid:durableId="541988871">
    <w:abstractNumId w:val="47"/>
  </w:num>
  <w:num w:numId="46" w16cid:durableId="457604053">
    <w:abstractNumId w:val="26"/>
  </w:num>
  <w:num w:numId="47" w16cid:durableId="1863468602">
    <w:abstractNumId w:val="38"/>
  </w:num>
  <w:num w:numId="48" w16cid:durableId="252707893">
    <w:abstractNumId w:val="20"/>
  </w:num>
  <w:num w:numId="49" w16cid:durableId="442657352">
    <w:abstractNumId w:val="33"/>
  </w:num>
  <w:num w:numId="50" w16cid:durableId="153303797">
    <w:abstractNumId w:val="21"/>
  </w:num>
  <w:num w:numId="51" w16cid:durableId="791824272">
    <w:abstractNumId w:val="10"/>
  </w:num>
  <w:num w:numId="52" w16cid:durableId="451754928">
    <w:abstractNumId w:val="22"/>
  </w:num>
  <w:num w:numId="53" w16cid:durableId="968322748">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67E"/>
    <w:rsid w:val="00000A82"/>
    <w:rsid w:val="000014E0"/>
    <w:rsid w:val="00001F83"/>
    <w:rsid w:val="00002894"/>
    <w:rsid w:val="00002D75"/>
    <w:rsid w:val="00003D45"/>
    <w:rsid w:val="000040DF"/>
    <w:rsid w:val="00004A4D"/>
    <w:rsid w:val="000056D6"/>
    <w:rsid w:val="00005895"/>
    <w:rsid w:val="00005AD5"/>
    <w:rsid w:val="00005C95"/>
    <w:rsid w:val="000067D8"/>
    <w:rsid w:val="00006896"/>
    <w:rsid w:val="00007430"/>
    <w:rsid w:val="0000789C"/>
    <w:rsid w:val="00007E67"/>
    <w:rsid w:val="0000EE59"/>
    <w:rsid w:val="00010C1C"/>
    <w:rsid w:val="00011168"/>
    <w:rsid w:val="00012648"/>
    <w:rsid w:val="00012684"/>
    <w:rsid w:val="000133BE"/>
    <w:rsid w:val="00013519"/>
    <w:rsid w:val="00013AC4"/>
    <w:rsid w:val="00013C68"/>
    <w:rsid w:val="0001400F"/>
    <w:rsid w:val="00014925"/>
    <w:rsid w:val="00014B04"/>
    <w:rsid w:val="00014E8B"/>
    <w:rsid w:val="00014F85"/>
    <w:rsid w:val="00015ADE"/>
    <w:rsid w:val="000162E1"/>
    <w:rsid w:val="00016661"/>
    <w:rsid w:val="00016C77"/>
    <w:rsid w:val="00017C6B"/>
    <w:rsid w:val="0002016E"/>
    <w:rsid w:val="00020760"/>
    <w:rsid w:val="00021178"/>
    <w:rsid w:val="000213A1"/>
    <w:rsid w:val="00021F58"/>
    <w:rsid w:val="000220E5"/>
    <w:rsid w:val="00022216"/>
    <w:rsid w:val="00022611"/>
    <w:rsid w:val="00022741"/>
    <w:rsid w:val="00022E30"/>
    <w:rsid w:val="000236C6"/>
    <w:rsid w:val="000239F3"/>
    <w:rsid w:val="00023A0A"/>
    <w:rsid w:val="00023C89"/>
    <w:rsid w:val="000248D0"/>
    <w:rsid w:val="00024968"/>
    <w:rsid w:val="00024EA1"/>
    <w:rsid w:val="00024FFA"/>
    <w:rsid w:val="0002541F"/>
    <w:rsid w:val="00025592"/>
    <w:rsid w:val="000256B1"/>
    <w:rsid w:val="000263FF"/>
    <w:rsid w:val="00026991"/>
    <w:rsid w:val="00026F1E"/>
    <w:rsid w:val="00027BD0"/>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0BF"/>
    <w:rsid w:val="00043191"/>
    <w:rsid w:val="000433EC"/>
    <w:rsid w:val="000436F7"/>
    <w:rsid w:val="00043E01"/>
    <w:rsid w:val="000442F2"/>
    <w:rsid w:val="00045129"/>
    <w:rsid w:val="00045BDF"/>
    <w:rsid w:val="00045DD1"/>
    <w:rsid w:val="00046020"/>
    <w:rsid w:val="000461C8"/>
    <w:rsid w:val="00046554"/>
    <w:rsid w:val="00046C83"/>
    <w:rsid w:val="00046D70"/>
    <w:rsid w:val="00047265"/>
    <w:rsid w:val="00047AD6"/>
    <w:rsid w:val="000500F7"/>
    <w:rsid w:val="00050320"/>
    <w:rsid w:val="00050380"/>
    <w:rsid w:val="00050A67"/>
    <w:rsid w:val="00050F44"/>
    <w:rsid w:val="00051C3B"/>
    <w:rsid w:val="000528F5"/>
    <w:rsid w:val="00052F0F"/>
    <w:rsid w:val="00052F5E"/>
    <w:rsid w:val="0005327F"/>
    <w:rsid w:val="00053E80"/>
    <w:rsid w:val="00053FC9"/>
    <w:rsid w:val="000543D1"/>
    <w:rsid w:val="00054E5C"/>
    <w:rsid w:val="000550E9"/>
    <w:rsid w:val="000553C7"/>
    <w:rsid w:val="00055BC2"/>
    <w:rsid w:val="000567F0"/>
    <w:rsid w:val="00056D07"/>
    <w:rsid w:val="0005729B"/>
    <w:rsid w:val="00057947"/>
    <w:rsid w:val="00057E55"/>
    <w:rsid w:val="00060EA7"/>
    <w:rsid w:val="0006240C"/>
    <w:rsid w:val="000628A1"/>
    <w:rsid w:val="0006319F"/>
    <w:rsid w:val="00063586"/>
    <w:rsid w:val="00063DAE"/>
    <w:rsid w:val="00065061"/>
    <w:rsid w:val="000650B3"/>
    <w:rsid w:val="00065550"/>
    <w:rsid w:val="00065566"/>
    <w:rsid w:val="00067B28"/>
    <w:rsid w:val="00067DD9"/>
    <w:rsid w:val="000707CA"/>
    <w:rsid w:val="000707F2"/>
    <w:rsid w:val="000712BA"/>
    <w:rsid w:val="00071AA9"/>
    <w:rsid w:val="00071F0A"/>
    <w:rsid w:val="000722DE"/>
    <w:rsid w:val="000725D1"/>
    <w:rsid w:val="000730D2"/>
    <w:rsid w:val="000742DF"/>
    <w:rsid w:val="00074ECF"/>
    <w:rsid w:val="000751DD"/>
    <w:rsid w:val="00075546"/>
    <w:rsid w:val="00076232"/>
    <w:rsid w:val="00076287"/>
    <w:rsid w:val="00076505"/>
    <w:rsid w:val="00076896"/>
    <w:rsid w:val="00077A25"/>
    <w:rsid w:val="00077BE6"/>
    <w:rsid w:val="00081254"/>
    <w:rsid w:val="000817D1"/>
    <w:rsid w:val="00081CDD"/>
    <w:rsid w:val="0008215D"/>
    <w:rsid w:val="0008230A"/>
    <w:rsid w:val="0008231E"/>
    <w:rsid w:val="00082A76"/>
    <w:rsid w:val="000831EB"/>
    <w:rsid w:val="00083414"/>
    <w:rsid w:val="00084BE9"/>
    <w:rsid w:val="00085261"/>
    <w:rsid w:val="00085CDB"/>
    <w:rsid w:val="00086EC3"/>
    <w:rsid w:val="00087564"/>
    <w:rsid w:val="00087DAE"/>
    <w:rsid w:val="000903CC"/>
    <w:rsid w:val="000909AE"/>
    <w:rsid w:val="00090F43"/>
    <w:rsid w:val="000915B9"/>
    <w:rsid w:val="00093D01"/>
    <w:rsid w:val="00094091"/>
    <w:rsid w:val="00094D4A"/>
    <w:rsid w:val="000957F2"/>
    <w:rsid w:val="0009598C"/>
    <w:rsid w:val="00095D03"/>
    <w:rsid w:val="00096010"/>
    <w:rsid w:val="00096267"/>
    <w:rsid w:val="000971CB"/>
    <w:rsid w:val="00097E6B"/>
    <w:rsid w:val="000A10B3"/>
    <w:rsid w:val="000A1C13"/>
    <w:rsid w:val="000A1F65"/>
    <w:rsid w:val="000A21A9"/>
    <w:rsid w:val="000A239D"/>
    <w:rsid w:val="000A35B8"/>
    <w:rsid w:val="000A35E3"/>
    <w:rsid w:val="000A5BBE"/>
    <w:rsid w:val="000A5F3B"/>
    <w:rsid w:val="000A659F"/>
    <w:rsid w:val="000A6994"/>
    <w:rsid w:val="000A716F"/>
    <w:rsid w:val="000A75CE"/>
    <w:rsid w:val="000A7ABD"/>
    <w:rsid w:val="000B052A"/>
    <w:rsid w:val="000B0D46"/>
    <w:rsid w:val="000B118C"/>
    <w:rsid w:val="000B1990"/>
    <w:rsid w:val="000B1B70"/>
    <w:rsid w:val="000B213C"/>
    <w:rsid w:val="000B240E"/>
    <w:rsid w:val="000B255E"/>
    <w:rsid w:val="000B383D"/>
    <w:rsid w:val="000B3E7A"/>
    <w:rsid w:val="000B488C"/>
    <w:rsid w:val="000B53E0"/>
    <w:rsid w:val="000B55FF"/>
    <w:rsid w:val="000B5C1B"/>
    <w:rsid w:val="000B5E2E"/>
    <w:rsid w:val="000B5F64"/>
    <w:rsid w:val="000B5FDD"/>
    <w:rsid w:val="000B679E"/>
    <w:rsid w:val="000B7532"/>
    <w:rsid w:val="000C0156"/>
    <w:rsid w:val="000C02DD"/>
    <w:rsid w:val="000C2149"/>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1D5B"/>
    <w:rsid w:val="000D217C"/>
    <w:rsid w:val="000D285E"/>
    <w:rsid w:val="000D3095"/>
    <w:rsid w:val="000D334F"/>
    <w:rsid w:val="000D3C04"/>
    <w:rsid w:val="000D4151"/>
    <w:rsid w:val="000D478C"/>
    <w:rsid w:val="000D48AE"/>
    <w:rsid w:val="000D50F0"/>
    <w:rsid w:val="000D5647"/>
    <w:rsid w:val="000D576C"/>
    <w:rsid w:val="000D5A56"/>
    <w:rsid w:val="000D5B36"/>
    <w:rsid w:val="000D60F7"/>
    <w:rsid w:val="000D6312"/>
    <w:rsid w:val="000D6A8C"/>
    <w:rsid w:val="000D72CE"/>
    <w:rsid w:val="000D756E"/>
    <w:rsid w:val="000D75DC"/>
    <w:rsid w:val="000D78E3"/>
    <w:rsid w:val="000E02D2"/>
    <w:rsid w:val="000E0526"/>
    <w:rsid w:val="000E1342"/>
    <w:rsid w:val="000E176A"/>
    <w:rsid w:val="000E3050"/>
    <w:rsid w:val="000E330D"/>
    <w:rsid w:val="000E34C8"/>
    <w:rsid w:val="000E362B"/>
    <w:rsid w:val="000E370F"/>
    <w:rsid w:val="000E3D75"/>
    <w:rsid w:val="000E3E4F"/>
    <w:rsid w:val="000E3FCD"/>
    <w:rsid w:val="000E437E"/>
    <w:rsid w:val="000E4429"/>
    <w:rsid w:val="000E451E"/>
    <w:rsid w:val="000E473A"/>
    <w:rsid w:val="000E47DE"/>
    <w:rsid w:val="000E5E65"/>
    <w:rsid w:val="000E6042"/>
    <w:rsid w:val="000E6291"/>
    <w:rsid w:val="000E6D17"/>
    <w:rsid w:val="000E7234"/>
    <w:rsid w:val="000E76A8"/>
    <w:rsid w:val="000E7738"/>
    <w:rsid w:val="000E7BDA"/>
    <w:rsid w:val="000F025D"/>
    <w:rsid w:val="000F1707"/>
    <w:rsid w:val="000F17C1"/>
    <w:rsid w:val="000F2167"/>
    <w:rsid w:val="000F243A"/>
    <w:rsid w:val="000F248B"/>
    <w:rsid w:val="000F2A2F"/>
    <w:rsid w:val="000F2AE7"/>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2B14"/>
    <w:rsid w:val="001030EF"/>
    <w:rsid w:val="00103925"/>
    <w:rsid w:val="0010392C"/>
    <w:rsid w:val="001044B8"/>
    <w:rsid w:val="00104F18"/>
    <w:rsid w:val="00106876"/>
    <w:rsid w:val="001076A9"/>
    <w:rsid w:val="00107927"/>
    <w:rsid w:val="00107C38"/>
    <w:rsid w:val="0011036D"/>
    <w:rsid w:val="001108E3"/>
    <w:rsid w:val="00110974"/>
    <w:rsid w:val="0011143A"/>
    <w:rsid w:val="001114D5"/>
    <w:rsid w:val="00111629"/>
    <w:rsid w:val="001119A6"/>
    <w:rsid w:val="00111ACF"/>
    <w:rsid w:val="00111BC5"/>
    <w:rsid w:val="001123D7"/>
    <w:rsid w:val="001135BE"/>
    <w:rsid w:val="001137DF"/>
    <w:rsid w:val="00114286"/>
    <w:rsid w:val="001146F8"/>
    <w:rsid w:val="00114D8E"/>
    <w:rsid w:val="00115F1E"/>
    <w:rsid w:val="001162F1"/>
    <w:rsid w:val="001178BF"/>
    <w:rsid w:val="00120361"/>
    <w:rsid w:val="001204F1"/>
    <w:rsid w:val="001207BA"/>
    <w:rsid w:val="00120A81"/>
    <w:rsid w:val="00120DBB"/>
    <w:rsid w:val="00121A32"/>
    <w:rsid w:val="001223CF"/>
    <w:rsid w:val="00122D19"/>
    <w:rsid w:val="00122E87"/>
    <w:rsid w:val="001232EC"/>
    <w:rsid w:val="001238C0"/>
    <w:rsid w:val="00123D02"/>
    <w:rsid w:val="00124E25"/>
    <w:rsid w:val="00124E5D"/>
    <w:rsid w:val="00124FD8"/>
    <w:rsid w:val="00125229"/>
    <w:rsid w:val="00125341"/>
    <w:rsid w:val="00125399"/>
    <w:rsid w:val="0012544F"/>
    <w:rsid w:val="00125558"/>
    <w:rsid w:val="001256EE"/>
    <w:rsid w:val="001257E9"/>
    <w:rsid w:val="00125DAC"/>
    <w:rsid w:val="00126689"/>
    <w:rsid w:val="00126DE4"/>
    <w:rsid w:val="00126DFC"/>
    <w:rsid w:val="001279CF"/>
    <w:rsid w:val="001279F4"/>
    <w:rsid w:val="00127E8E"/>
    <w:rsid w:val="001300A9"/>
    <w:rsid w:val="0013082E"/>
    <w:rsid w:val="00130AC6"/>
    <w:rsid w:val="0013233D"/>
    <w:rsid w:val="001323A6"/>
    <w:rsid w:val="00132BDB"/>
    <w:rsid w:val="00133622"/>
    <w:rsid w:val="00133D18"/>
    <w:rsid w:val="00134A4B"/>
    <w:rsid w:val="00134BEE"/>
    <w:rsid w:val="0013578A"/>
    <w:rsid w:val="0013599A"/>
    <w:rsid w:val="00135AD2"/>
    <w:rsid w:val="00135D79"/>
    <w:rsid w:val="0013602A"/>
    <w:rsid w:val="001365F9"/>
    <w:rsid w:val="001369AD"/>
    <w:rsid w:val="00137A4A"/>
    <w:rsid w:val="00137EF8"/>
    <w:rsid w:val="00141499"/>
    <w:rsid w:val="00142630"/>
    <w:rsid w:val="0014319E"/>
    <w:rsid w:val="00143F09"/>
    <w:rsid w:val="0014492A"/>
    <w:rsid w:val="00144BD6"/>
    <w:rsid w:val="00144F61"/>
    <w:rsid w:val="0014659F"/>
    <w:rsid w:val="00146883"/>
    <w:rsid w:val="00146E52"/>
    <w:rsid w:val="001471A7"/>
    <w:rsid w:val="001473D4"/>
    <w:rsid w:val="00147964"/>
    <w:rsid w:val="00147AB1"/>
    <w:rsid w:val="00147B17"/>
    <w:rsid w:val="00147D57"/>
    <w:rsid w:val="00150008"/>
    <w:rsid w:val="00150B96"/>
    <w:rsid w:val="00151935"/>
    <w:rsid w:val="00151B4E"/>
    <w:rsid w:val="001526B8"/>
    <w:rsid w:val="00152B2C"/>
    <w:rsid w:val="00153509"/>
    <w:rsid w:val="00153640"/>
    <w:rsid w:val="001536B5"/>
    <w:rsid w:val="0015482A"/>
    <w:rsid w:val="00154847"/>
    <w:rsid w:val="00154C05"/>
    <w:rsid w:val="0015547D"/>
    <w:rsid w:val="0015563F"/>
    <w:rsid w:val="00155B5C"/>
    <w:rsid w:val="00155CC5"/>
    <w:rsid w:val="001562BB"/>
    <w:rsid w:val="00156456"/>
    <w:rsid w:val="0015697F"/>
    <w:rsid w:val="00156FEE"/>
    <w:rsid w:val="0015790E"/>
    <w:rsid w:val="00157E4E"/>
    <w:rsid w:val="00160710"/>
    <w:rsid w:val="001617A5"/>
    <w:rsid w:val="00161E04"/>
    <w:rsid w:val="00161E3D"/>
    <w:rsid w:val="00161F0C"/>
    <w:rsid w:val="0016227A"/>
    <w:rsid w:val="00162BF0"/>
    <w:rsid w:val="00162CEA"/>
    <w:rsid w:val="001637E7"/>
    <w:rsid w:val="001639A6"/>
    <w:rsid w:val="001649A4"/>
    <w:rsid w:val="00164D37"/>
    <w:rsid w:val="00164EF5"/>
    <w:rsid w:val="00165038"/>
    <w:rsid w:val="001650C3"/>
    <w:rsid w:val="00165F33"/>
    <w:rsid w:val="00166438"/>
    <w:rsid w:val="00166645"/>
    <w:rsid w:val="00166763"/>
    <w:rsid w:val="00166D9F"/>
    <w:rsid w:val="00167D40"/>
    <w:rsid w:val="00167E97"/>
    <w:rsid w:val="00170977"/>
    <w:rsid w:val="00170D95"/>
    <w:rsid w:val="00170DDA"/>
    <w:rsid w:val="00170E88"/>
    <w:rsid w:val="00170F48"/>
    <w:rsid w:val="001710E4"/>
    <w:rsid w:val="001711B6"/>
    <w:rsid w:val="00171A63"/>
    <w:rsid w:val="00172F91"/>
    <w:rsid w:val="00173143"/>
    <w:rsid w:val="00173289"/>
    <w:rsid w:val="00173346"/>
    <w:rsid w:val="00173833"/>
    <w:rsid w:val="0017383B"/>
    <w:rsid w:val="00173C4D"/>
    <w:rsid w:val="001762FC"/>
    <w:rsid w:val="00176A4C"/>
    <w:rsid w:val="001771AA"/>
    <w:rsid w:val="001802C6"/>
    <w:rsid w:val="00180F89"/>
    <w:rsid w:val="00181B9F"/>
    <w:rsid w:val="001823C5"/>
    <w:rsid w:val="00182714"/>
    <w:rsid w:val="001828E9"/>
    <w:rsid w:val="001839D7"/>
    <w:rsid w:val="001846D8"/>
    <w:rsid w:val="001846E6"/>
    <w:rsid w:val="00184BF6"/>
    <w:rsid w:val="00184E59"/>
    <w:rsid w:val="001853AB"/>
    <w:rsid w:val="00185866"/>
    <w:rsid w:val="00186191"/>
    <w:rsid w:val="0018629F"/>
    <w:rsid w:val="001869C5"/>
    <w:rsid w:val="00187031"/>
    <w:rsid w:val="00187B5D"/>
    <w:rsid w:val="0018ACF8"/>
    <w:rsid w:val="001905A1"/>
    <w:rsid w:val="001905F2"/>
    <w:rsid w:val="00190E24"/>
    <w:rsid w:val="001913CC"/>
    <w:rsid w:val="00192935"/>
    <w:rsid w:val="00192A39"/>
    <w:rsid w:val="00192F44"/>
    <w:rsid w:val="00193D8B"/>
    <w:rsid w:val="00194235"/>
    <w:rsid w:val="001946CB"/>
    <w:rsid w:val="00194F81"/>
    <w:rsid w:val="0019507F"/>
    <w:rsid w:val="001952B4"/>
    <w:rsid w:val="001963CE"/>
    <w:rsid w:val="00196439"/>
    <w:rsid w:val="00196D60"/>
    <w:rsid w:val="0019751B"/>
    <w:rsid w:val="001978DA"/>
    <w:rsid w:val="00197E94"/>
    <w:rsid w:val="001A0106"/>
    <w:rsid w:val="001A010B"/>
    <w:rsid w:val="001A1128"/>
    <w:rsid w:val="001A1B4E"/>
    <w:rsid w:val="001A1D9E"/>
    <w:rsid w:val="001A1E09"/>
    <w:rsid w:val="001A2BF9"/>
    <w:rsid w:val="001A2C18"/>
    <w:rsid w:val="001A2D76"/>
    <w:rsid w:val="001A30E6"/>
    <w:rsid w:val="001A329C"/>
    <w:rsid w:val="001A32AA"/>
    <w:rsid w:val="001A368B"/>
    <w:rsid w:val="001A39CB"/>
    <w:rsid w:val="001A3BBF"/>
    <w:rsid w:val="001A452F"/>
    <w:rsid w:val="001A4C14"/>
    <w:rsid w:val="001A4FC7"/>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817"/>
    <w:rsid w:val="001B0AED"/>
    <w:rsid w:val="001B0B8A"/>
    <w:rsid w:val="001B0C5C"/>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7E5"/>
    <w:rsid w:val="001B4D44"/>
    <w:rsid w:val="001B5DFF"/>
    <w:rsid w:val="001B6035"/>
    <w:rsid w:val="001B7051"/>
    <w:rsid w:val="001B71F9"/>
    <w:rsid w:val="001B7868"/>
    <w:rsid w:val="001B7AF9"/>
    <w:rsid w:val="001C0269"/>
    <w:rsid w:val="001C099B"/>
    <w:rsid w:val="001C1169"/>
    <w:rsid w:val="001C1259"/>
    <w:rsid w:val="001C12D5"/>
    <w:rsid w:val="001C1692"/>
    <w:rsid w:val="001C1814"/>
    <w:rsid w:val="001C1860"/>
    <w:rsid w:val="001C1C86"/>
    <w:rsid w:val="001C21E2"/>
    <w:rsid w:val="001C2493"/>
    <w:rsid w:val="001C3606"/>
    <w:rsid w:val="001C48C2"/>
    <w:rsid w:val="001C51D2"/>
    <w:rsid w:val="001C61E5"/>
    <w:rsid w:val="001C6C63"/>
    <w:rsid w:val="001C6E8E"/>
    <w:rsid w:val="001C6F21"/>
    <w:rsid w:val="001C72A0"/>
    <w:rsid w:val="001C72CC"/>
    <w:rsid w:val="001C7607"/>
    <w:rsid w:val="001D0240"/>
    <w:rsid w:val="001D05E9"/>
    <w:rsid w:val="001D0B60"/>
    <w:rsid w:val="001D119A"/>
    <w:rsid w:val="001D1850"/>
    <w:rsid w:val="001D1DA6"/>
    <w:rsid w:val="001D2092"/>
    <w:rsid w:val="001D30C1"/>
    <w:rsid w:val="001D3414"/>
    <w:rsid w:val="001D34A1"/>
    <w:rsid w:val="001D3780"/>
    <w:rsid w:val="001D3C23"/>
    <w:rsid w:val="001D3DA2"/>
    <w:rsid w:val="001D3DB8"/>
    <w:rsid w:val="001D3F00"/>
    <w:rsid w:val="001D4173"/>
    <w:rsid w:val="001D434E"/>
    <w:rsid w:val="001D4635"/>
    <w:rsid w:val="001D50F0"/>
    <w:rsid w:val="001D5142"/>
    <w:rsid w:val="001D52EB"/>
    <w:rsid w:val="001D5319"/>
    <w:rsid w:val="001D53D7"/>
    <w:rsid w:val="001D582F"/>
    <w:rsid w:val="001D6EBB"/>
    <w:rsid w:val="001D766F"/>
    <w:rsid w:val="001E008E"/>
    <w:rsid w:val="001E08D6"/>
    <w:rsid w:val="001E0B5B"/>
    <w:rsid w:val="001E0FEA"/>
    <w:rsid w:val="001E1134"/>
    <w:rsid w:val="001E1824"/>
    <w:rsid w:val="001E21B3"/>
    <w:rsid w:val="001E2614"/>
    <w:rsid w:val="001E2BDC"/>
    <w:rsid w:val="001E2F75"/>
    <w:rsid w:val="001E3233"/>
    <w:rsid w:val="001E3751"/>
    <w:rsid w:val="001E3BA7"/>
    <w:rsid w:val="001E4CAC"/>
    <w:rsid w:val="001E4D18"/>
    <w:rsid w:val="001E50EB"/>
    <w:rsid w:val="001E5793"/>
    <w:rsid w:val="001E5FA2"/>
    <w:rsid w:val="001E6750"/>
    <w:rsid w:val="001E683E"/>
    <w:rsid w:val="001E796D"/>
    <w:rsid w:val="001E7B95"/>
    <w:rsid w:val="001E7EFE"/>
    <w:rsid w:val="001F0CA7"/>
    <w:rsid w:val="001F0F79"/>
    <w:rsid w:val="001F1B8D"/>
    <w:rsid w:val="001F2508"/>
    <w:rsid w:val="001F29F8"/>
    <w:rsid w:val="001F382D"/>
    <w:rsid w:val="001F4DDF"/>
    <w:rsid w:val="001F507C"/>
    <w:rsid w:val="001F57B7"/>
    <w:rsid w:val="001F5AE9"/>
    <w:rsid w:val="001F5C60"/>
    <w:rsid w:val="001F5D84"/>
    <w:rsid w:val="001F6637"/>
    <w:rsid w:val="001F70E2"/>
    <w:rsid w:val="001F71D5"/>
    <w:rsid w:val="001F7EC8"/>
    <w:rsid w:val="00200D95"/>
    <w:rsid w:val="00201D5D"/>
    <w:rsid w:val="00201EB3"/>
    <w:rsid w:val="00202B5E"/>
    <w:rsid w:val="00202F3A"/>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1DC0"/>
    <w:rsid w:val="00211FDE"/>
    <w:rsid w:val="00212489"/>
    <w:rsid w:val="00212804"/>
    <w:rsid w:val="00212947"/>
    <w:rsid w:val="00212CB8"/>
    <w:rsid w:val="00213424"/>
    <w:rsid w:val="00213A39"/>
    <w:rsid w:val="00213DA4"/>
    <w:rsid w:val="00214E64"/>
    <w:rsid w:val="002152D5"/>
    <w:rsid w:val="002154AB"/>
    <w:rsid w:val="002157D7"/>
    <w:rsid w:val="002160B9"/>
    <w:rsid w:val="002162EC"/>
    <w:rsid w:val="002162F8"/>
    <w:rsid w:val="00216DEB"/>
    <w:rsid w:val="00216F87"/>
    <w:rsid w:val="00217A4F"/>
    <w:rsid w:val="00217C09"/>
    <w:rsid w:val="0022013A"/>
    <w:rsid w:val="002205BD"/>
    <w:rsid w:val="00220AAF"/>
    <w:rsid w:val="0022227E"/>
    <w:rsid w:val="002231E7"/>
    <w:rsid w:val="00223432"/>
    <w:rsid w:val="002238EB"/>
    <w:rsid w:val="0022619C"/>
    <w:rsid w:val="002261C8"/>
    <w:rsid w:val="002262D6"/>
    <w:rsid w:val="00226A1F"/>
    <w:rsid w:val="00226B3E"/>
    <w:rsid w:val="00226DFF"/>
    <w:rsid w:val="00226FCB"/>
    <w:rsid w:val="0022712F"/>
    <w:rsid w:val="00227EA1"/>
    <w:rsid w:val="00230057"/>
    <w:rsid w:val="0023066C"/>
    <w:rsid w:val="00230D0D"/>
    <w:rsid w:val="00231255"/>
    <w:rsid w:val="0023133F"/>
    <w:rsid w:val="00232120"/>
    <w:rsid w:val="00232600"/>
    <w:rsid w:val="00232A53"/>
    <w:rsid w:val="00232E9A"/>
    <w:rsid w:val="00232FA1"/>
    <w:rsid w:val="002331A3"/>
    <w:rsid w:val="00233DFF"/>
    <w:rsid w:val="00234B9A"/>
    <w:rsid w:val="00234DCB"/>
    <w:rsid w:val="00234E07"/>
    <w:rsid w:val="0023506C"/>
    <w:rsid w:val="00235242"/>
    <w:rsid w:val="002353AF"/>
    <w:rsid w:val="002355C5"/>
    <w:rsid w:val="00235AC4"/>
    <w:rsid w:val="00235FDB"/>
    <w:rsid w:val="00236076"/>
    <w:rsid w:val="00236846"/>
    <w:rsid w:val="00236E84"/>
    <w:rsid w:val="002371CA"/>
    <w:rsid w:val="00237E28"/>
    <w:rsid w:val="00240498"/>
    <w:rsid w:val="002406B2"/>
    <w:rsid w:val="002407DF"/>
    <w:rsid w:val="0024139D"/>
    <w:rsid w:val="00241466"/>
    <w:rsid w:val="00241475"/>
    <w:rsid w:val="00241689"/>
    <w:rsid w:val="002418AF"/>
    <w:rsid w:val="00241A5F"/>
    <w:rsid w:val="00241CA1"/>
    <w:rsid w:val="00242098"/>
    <w:rsid w:val="002423AC"/>
    <w:rsid w:val="002424FF"/>
    <w:rsid w:val="00242860"/>
    <w:rsid w:val="00242ACD"/>
    <w:rsid w:val="00242B6A"/>
    <w:rsid w:val="00243F9C"/>
    <w:rsid w:val="00244189"/>
    <w:rsid w:val="002447B8"/>
    <w:rsid w:val="00244F6A"/>
    <w:rsid w:val="00244FFA"/>
    <w:rsid w:val="00245257"/>
    <w:rsid w:val="00245C87"/>
    <w:rsid w:val="00245D5E"/>
    <w:rsid w:val="00245F3F"/>
    <w:rsid w:val="00246B27"/>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3859"/>
    <w:rsid w:val="00254B59"/>
    <w:rsid w:val="00254BE4"/>
    <w:rsid w:val="00254F67"/>
    <w:rsid w:val="00255349"/>
    <w:rsid w:val="00255F0A"/>
    <w:rsid w:val="002562C0"/>
    <w:rsid w:val="00256BFC"/>
    <w:rsid w:val="002574FF"/>
    <w:rsid w:val="002575E1"/>
    <w:rsid w:val="00260902"/>
    <w:rsid w:val="00262295"/>
    <w:rsid w:val="0026263E"/>
    <w:rsid w:val="0026264B"/>
    <w:rsid w:val="00262B18"/>
    <w:rsid w:val="00262E8A"/>
    <w:rsid w:val="00262FFA"/>
    <w:rsid w:val="0026318F"/>
    <w:rsid w:val="002632F2"/>
    <w:rsid w:val="0026353A"/>
    <w:rsid w:val="0026381F"/>
    <w:rsid w:val="0026437A"/>
    <w:rsid w:val="00264BDF"/>
    <w:rsid w:val="002658D2"/>
    <w:rsid w:val="0026616B"/>
    <w:rsid w:val="00267394"/>
    <w:rsid w:val="00270AAD"/>
    <w:rsid w:val="00270C43"/>
    <w:rsid w:val="00270E7A"/>
    <w:rsid w:val="0027104E"/>
    <w:rsid w:val="00271AE5"/>
    <w:rsid w:val="0027200A"/>
    <w:rsid w:val="002722F2"/>
    <w:rsid w:val="00273872"/>
    <w:rsid w:val="002742EE"/>
    <w:rsid w:val="00274B64"/>
    <w:rsid w:val="00274D86"/>
    <w:rsid w:val="00274D8B"/>
    <w:rsid w:val="00275060"/>
    <w:rsid w:val="00275989"/>
    <w:rsid w:val="002764AA"/>
    <w:rsid w:val="00276556"/>
    <w:rsid w:val="00276712"/>
    <w:rsid w:val="00276C7B"/>
    <w:rsid w:val="00276E88"/>
    <w:rsid w:val="00277712"/>
    <w:rsid w:val="00277DA5"/>
    <w:rsid w:val="00277DE8"/>
    <w:rsid w:val="002804CE"/>
    <w:rsid w:val="002808CA"/>
    <w:rsid w:val="00280A84"/>
    <w:rsid w:val="00280AE7"/>
    <w:rsid w:val="0028155C"/>
    <w:rsid w:val="002825A5"/>
    <w:rsid w:val="002825F3"/>
    <w:rsid w:val="00282B2B"/>
    <w:rsid w:val="0028308B"/>
    <w:rsid w:val="002834A9"/>
    <w:rsid w:val="00284058"/>
    <w:rsid w:val="0028456E"/>
    <w:rsid w:val="0028552C"/>
    <w:rsid w:val="00285E74"/>
    <w:rsid w:val="002866B8"/>
    <w:rsid w:val="0028697C"/>
    <w:rsid w:val="00287AD9"/>
    <w:rsid w:val="00287B8D"/>
    <w:rsid w:val="00287D8B"/>
    <w:rsid w:val="00291312"/>
    <w:rsid w:val="00291786"/>
    <w:rsid w:val="00291891"/>
    <w:rsid w:val="00291A64"/>
    <w:rsid w:val="00291A65"/>
    <w:rsid w:val="00291DE9"/>
    <w:rsid w:val="00291FB6"/>
    <w:rsid w:val="00292507"/>
    <w:rsid w:val="00292A1A"/>
    <w:rsid w:val="00292BB1"/>
    <w:rsid w:val="00292F3C"/>
    <w:rsid w:val="002936FD"/>
    <w:rsid w:val="0029388D"/>
    <w:rsid w:val="002942C1"/>
    <w:rsid w:val="00294C1B"/>
    <w:rsid w:val="00294D80"/>
    <w:rsid w:val="00295195"/>
    <w:rsid w:val="0029568A"/>
    <w:rsid w:val="00295ADE"/>
    <w:rsid w:val="00295C2B"/>
    <w:rsid w:val="00296955"/>
    <w:rsid w:val="002969F6"/>
    <w:rsid w:val="00296AD9"/>
    <w:rsid w:val="002A01FB"/>
    <w:rsid w:val="002A0742"/>
    <w:rsid w:val="002A141C"/>
    <w:rsid w:val="002A1C8B"/>
    <w:rsid w:val="002A25E6"/>
    <w:rsid w:val="002A25ED"/>
    <w:rsid w:val="002A3012"/>
    <w:rsid w:val="002A30DB"/>
    <w:rsid w:val="002A3F7C"/>
    <w:rsid w:val="002A4182"/>
    <w:rsid w:val="002A429C"/>
    <w:rsid w:val="002A4961"/>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447A"/>
    <w:rsid w:val="002B51AC"/>
    <w:rsid w:val="002B5234"/>
    <w:rsid w:val="002B57F0"/>
    <w:rsid w:val="002B5D99"/>
    <w:rsid w:val="002B5FDC"/>
    <w:rsid w:val="002B62E9"/>
    <w:rsid w:val="002B79DB"/>
    <w:rsid w:val="002C07E8"/>
    <w:rsid w:val="002C0837"/>
    <w:rsid w:val="002C140D"/>
    <w:rsid w:val="002C1579"/>
    <w:rsid w:val="002C1AA9"/>
    <w:rsid w:val="002C2242"/>
    <w:rsid w:val="002C343D"/>
    <w:rsid w:val="002C3543"/>
    <w:rsid w:val="002C3D2F"/>
    <w:rsid w:val="002C467F"/>
    <w:rsid w:val="002C481C"/>
    <w:rsid w:val="002C488C"/>
    <w:rsid w:val="002C4DBD"/>
    <w:rsid w:val="002C559B"/>
    <w:rsid w:val="002C569A"/>
    <w:rsid w:val="002C59C3"/>
    <w:rsid w:val="002C5F9F"/>
    <w:rsid w:val="002C693B"/>
    <w:rsid w:val="002D02CF"/>
    <w:rsid w:val="002D0AD6"/>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9FA"/>
    <w:rsid w:val="002D7F7E"/>
    <w:rsid w:val="002E0ABA"/>
    <w:rsid w:val="002E0D23"/>
    <w:rsid w:val="002E19AC"/>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7C38"/>
    <w:rsid w:val="002F025E"/>
    <w:rsid w:val="002F064B"/>
    <w:rsid w:val="002F0A64"/>
    <w:rsid w:val="002F10FD"/>
    <w:rsid w:val="002F1643"/>
    <w:rsid w:val="002F1A2E"/>
    <w:rsid w:val="002F43B2"/>
    <w:rsid w:val="002F5D88"/>
    <w:rsid w:val="002F6ADC"/>
    <w:rsid w:val="002F74B0"/>
    <w:rsid w:val="002F7B54"/>
    <w:rsid w:val="002F7D7F"/>
    <w:rsid w:val="002FE87E"/>
    <w:rsid w:val="0030054B"/>
    <w:rsid w:val="00300CD1"/>
    <w:rsid w:val="00301143"/>
    <w:rsid w:val="00302B71"/>
    <w:rsid w:val="00302BE9"/>
    <w:rsid w:val="00303633"/>
    <w:rsid w:val="00303B1E"/>
    <w:rsid w:val="00304B96"/>
    <w:rsid w:val="003056E4"/>
    <w:rsid w:val="0030573B"/>
    <w:rsid w:val="00306F1E"/>
    <w:rsid w:val="003077F6"/>
    <w:rsid w:val="00307BAE"/>
    <w:rsid w:val="003102DE"/>
    <w:rsid w:val="003104E7"/>
    <w:rsid w:val="003109B0"/>
    <w:rsid w:val="00310A07"/>
    <w:rsid w:val="00310C18"/>
    <w:rsid w:val="00310CB8"/>
    <w:rsid w:val="0031106F"/>
    <w:rsid w:val="0031249D"/>
    <w:rsid w:val="00313BFB"/>
    <w:rsid w:val="00314925"/>
    <w:rsid w:val="0031498D"/>
    <w:rsid w:val="00314B41"/>
    <w:rsid w:val="003159D0"/>
    <w:rsid w:val="00315E69"/>
    <w:rsid w:val="00315EC2"/>
    <w:rsid w:val="0031665C"/>
    <w:rsid w:val="00316C77"/>
    <w:rsid w:val="00317197"/>
    <w:rsid w:val="003175FA"/>
    <w:rsid w:val="00317F6E"/>
    <w:rsid w:val="00317F7A"/>
    <w:rsid w:val="00320510"/>
    <w:rsid w:val="00320A33"/>
    <w:rsid w:val="00320EF9"/>
    <w:rsid w:val="003214D1"/>
    <w:rsid w:val="003216E0"/>
    <w:rsid w:val="00321A89"/>
    <w:rsid w:val="00321B16"/>
    <w:rsid w:val="003225F3"/>
    <w:rsid w:val="0032279A"/>
    <w:rsid w:val="00322E71"/>
    <w:rsid w:val="003230CA"/>
    <w:rsid w:val="003232FA"/>
    <w:rsid w:val="00323A36"/>
    <w:rsid w:val="00323D61"/>
    <w:rsid w:val="00324072"/>
    <w:rsid w:val="00325595"/>
    <w:rsid w:val="00325AAE"/>
    <w:rsid w:val="00325FD4"/>
    <w:rsid w:val="003267A3"/>
    <w:rsid w:val="003268C2"/>
    <w:rsid w:val="00326C1E"/>
    <w:rsid w:val="0032716D"/>
    <w:rsid w:val="00330C5C"/>
    <w:rsid w:val="00331727"/>
    <w:rsid w:val="003317D3"/>
    <w:rsid w:val="003318B7"/>
    <w:rsid w:val="00331961"/>
    <w:rsid w:val="00331E5B"/>
    <w:rsid w:val="00332A19"/>
    <w:rsid w:val="003333C2"/>
    <w:rsid w:val="00333CDE"/>
    <w:rsid w:val="00333E25"/>
    <w:rsid w:val="00334683"/>
    <w:rsid w:val="003348DC"/>
    <w:rsid w:val="00334A00"/>
    <w:rsid w:val="00334AA9"/>
    <w:rsid w:val="0033504E"/>
    <w:rsid w:val="003359D4"/>
    <w:rsid w:val="00335AD3"/>
    <w:rsid w:val="00335CDD"/>
    <w:rsid w:val="00336023"/>
    <w:rsid w:val="003362EB"/>
    <w:rsid w:val="0033638B"/>
    <w:rsid w:val="00336610"/>
    <w:rsid w:val="00336DA5"/>
    <w:rsid w:val="0033704C"/>
    <w:rsid w:val="003404DE"/>
    <w:rsid w:val="00340D26"/>
    <w:rsid w:val="003415ED"/>
    <w:rsid w:val="00342125"/>
    <w:rsid w:val="00343629"/>
    <w:rsid w:val="00343786"/>
    <w:rsid w:val="0034407E"/>
    <w:rsid w:val="0034431B"/>
    <w:rsid w:val="00345317"/>
    <w:rsid w:val="003458E5"/>
    <w:rsid w:val="0034681F"/>
    <w:rsid w:val="00346D30"/>
    <w:rsid w:val="003473C4"/>
    <w:rsid w:val="00350008"/>
    <w:rsid w:val="003502DB"/>
    <w:rsid w:val="003504B4"/>
    <w:rsid w:val="003504C4"/>
    <w:rsid w:val="00350D2C"/>
    <w:rsid w:val="00350ED0"/>
    <w:rsid w:val="0035144B"/>
    <w:rsid w:val="003516D7"/>
    <w:rsid w:val="00352816"/>
    <w:rsid w:val="00352D9A"/>
    <w:rsid w:val="00352E7A"/>
    <w:rsid w:val="00353858"/>
    <w:rsid w:val="0035424A"/>
    <w:rsid w:val="003543EE"/>
    <w:rsid w:val="003548A9"/>
    <w:rsid w:val="00354A62"/>
    <w:rsid w:val="00354A90"/>
    <w:rsid w:val="00355044"/>
    <w:rsid w:val="0035544B"/>
    <w:rsid w:val="00355ABE"/>
    <w:rsid w:val="00356B8B"/>
    <w:rsid w:val="00356D65"/>
    <w:rsid w:val="00357EE6"/>
    <w:rsid w:val="0036062B"/>
    <w:rsid w:val="0036183A"/>
    <w:rsid w:val="003619D0"/>
    <w:rsid w:val="00362BC7"/>
    <w:rsid w:val="00362D59"/>
    <w:rsid w:val="00362F3B"/>
    <w:rsid w:val="003646A0"/>
    <w:rsid w:val="0036496B"/>
    <w:rsid w:val="0036797E"/>
    <w:rsid w:val="00370D4F"/>
    <w:rsid w:val="0037248D"/>
    <w:rsid w:val="003724A0"/>
    <w:rsid w:val="00372951"/>
    <w:rsid w:val="0037400E"/>
    <w:rsid w:val="00374B68"/>
    <w:rsid w:val="00374FC9"/>
    <w:rsid w:val="0037558A"/>
    <w:rsid w:val="00375637"/>
    <w:rsid w:val="00375D7B"/>
    <w:rsid w:val="0037613E"/>
    <w:rsid w:val="0037751B"/>
    <w:rsid w:val="003775B8"/>
    <w:rsid w:val="003800AC"/>
    <w:rsid w:val="00380B18"/>
    <w:rsid w:val="00380E4E"/>
    <w:rsid w:val="00381A4B"/>
    <w:rsid w:val="00381E38"/>
    <w:rsid w:val="00382006"/>
    <w:rsid w:val="00382105"/>
    <w:rsid w:val="00382C3B"/>
    <w:rsid w:val="0038329C"/>
    <w:rsid w:val="0038341C"/>
    <w:rsid w:val="0038354F"/>
    <w:rsid w:val="00383783"/>
    <w:rsid w:val="00383B19"/>
    <w:rsid w:val="00383DDE"/>
    <w:rsid w:val="00384509"/>
    <w:rsid w:val="00384626"/>
    <w:rsid w:val="00384AC5"/>
    <w:rsid w:val="00384C72"/>
    <w:rsid w:val="003854FC"/>
    <w:rsid w:val="003855CD"/>
    <w:rsid w:val="00385E77"/>
    <w:rsid w:val="00385F76"/>
    <w:rsid w:val="003860EC"/>
    <w:rsid w:val="00386AE9"/>
    <w:rsid w:val="00386CE1"/>
    <w:rsid w:val="00386F50"/>
    <w:rsid w:val="00387099"/>
    <w:rsid w:val="003872BA"/>
    <w:rsid w:val="003902E3"/>
    <w:rsid w:val="003907A8"/>
    <w:rsid w:val="00391566"/>
    <w:rsid w:val="00392322"/>
    <w:rsid w:val="00392819"/>
    <w:rsid w:val="00394370"/>
    <w:rsid w:val="00395AD2"/>
    <w:rsid w:val="00395F50"/>
    <w:rsid w:val="003964A4"/>
    <w:rsid w:val="003966BA"/>
    <w:rsid w:val="00396D35"/>
    <w:rsid w:val="00397D63"/>
    <w:rsid w:val="003A012C"/>
    <w:rsid w:val="003A0131"/>
    <w:rsid w:val="003A022A"/>
    <w:rsid w:val="003A1BD6"/>
    <w:rsid w:val="003A2310"/>
    <w:rsid w:val="003A284C"/>
    <w:rsid w:val="003A2884"/>
    <w:rsid w:val="003A2CA4"/>
    <w:rsid w:val="003A5427"/>
    <w:rsid w:val="003A65C8"/>
    <w:rsid w:val="003A6862"/>
    <w:rsid w:val="003A74E4"/>
    <w:rsid w:val="003B0086"/>
    <w:rsid w:val="003B0A9A"/>
    <w:rsid w:val="003B0F05"/>
    <w:rsid w:val="003B1145"/>
    <w:rsid w:val="003B1196"/>
    <w:rsid w:val="003B1F3F"/>
    <w:rsid w:val="003B25AC"/>
    <w:rsid w:val="003B2922"/>
    <w:rsid w:val="003B2AA9"/>
    <w:rsid w:val="003B2EB5"/>
    <w:rsid w:val="003B3682"/>
    <w:rsid w:val="003B4098"/>
    <w:rsid w:val="003B467C"/>
    <w:rsid w:val="003B4E31"/>
    <w:rsid w:val="003B5465"/>
    <w:rsid w:val="003B581A"/>
    <w:rsid w:val="003B59F7"/>
    <w:rsid w:val="003B664D"/>
    <w:rsid w:val="003B676A"/>
    <w:rsid w:val="003B7765"/>
    <w:rsid w:val="003C0419"/>
    <w:rsid w:val="003C0B13"/>
    <w:rsid w:val="003C1A82"/>
    <w:rsid w:val="003C1B27"/>
    <w:rsid w:val="003C1DE2"/>
    <w:rsid w:val="003C2D50"/>
    <w:rsid w:val="003C490D"/>
    <w:rsid w:val="003C5465"/>
    <w:rsid w:val="003C58CC"/>
    <w:rsid w:val="003C5BD8"/>
    <w:rsid w:val="003C6493"/>
    <w:rsid w:val="003C655C"/>
    <w:rsid w:val="003C6977"/>
    <w:rsid w:val="003C6CBF"/>
    <w:rsid w:val="003C6CD0"/>
    <w:rsid w:val="003C6FD4"/>
    <w:rsid w:val="003C700E"/>
    <w:rsid w:val="003C768B"/>
    <w:rsid w:val="003C77AD"/>
    <w:rsid w:val="003C7BF5"/>
    <w:rsid w:val="003C7DA0"/>
    <w:rsid w:val="003D0CB1"/>
    <w:rsid w:val="003D0CBA"/>
    <w:rsid w:val="003D11EB"/>
    <w:rsid w:val="003D12BD"/>
    <w:rsid w:val="003D16B9"/>
    <w:rsid w:val="003D1B4C"/>
    <w:rsid w:val="003D248A"/>
    <w:rsid w:val="003D2947"/>
    <w:rsid w:val="003D2DBF"/>
    <w:rsid w:val="003D3975"/>
    <w:rsid w:val="003D3FD0"/>
    <w:rsid w:val="003D51EC"/>
    <w:rsid w:val="003D52D6"/>
    <w:rsid w:val="003D537B"/>
    <w:rsid w:val="003D584C"/>
    <w:rsid w:val="003D66A5"/>
    <w:rsid w:val="003D78FD"/>
    <w:rsid w:val="003D7FC5"/>
    <w:rsid w:val="003E09E2"/>
    <w:rsid w:val="003E0A05"/>
    <w:rsid w:val="003E14C5"/>
    <w:rsid w:val="003E14E1"/>
    <w:rsid w:val="003E17AD"/>
    <w:rsid w:val="003E17B3"/>
    <w:rsid w:val="003E1F95"/>
    <w:rsid w:val="003E3490"/>
    <w:rsid w:val="003E4EB7"/>
    <w:rsid w:val="003E51D3"/>
    <w:rsid w:val="003E5411"/>
    <w:rsid w:val="003E5D98"/>
    <w:rsid w:val="003E5F38"/>
    <w:rsid w:val="003E6325"/>
    <w:rsid w:val="003E6755"/>
    <w:rsid w:val="003E70DF"/>
    <w:rsid w:val="003E7131"/>
    <w:rsid w:val="003E77C6"/>
    <w:rsid w:val="003F028B"/>
    <w:rsid w:val="003F0BC7"/>
    <w:rsid w:val="003F1061"/>
    <w:rsid w:val="003F14E0"/>
    <w:rsid w:val="003F34F2"/>
    <w:rsid w:val="003F3801"/>
    <w:rsid w:val="003F395C"/>
    <w:rsid w:val="003F3AE4"/>
    <w:rsid w:val="003F444C"/>
    <w:rsid w:val="003F48CD"/>
    <w:rsid w:val="003F5B8B"/>
    <w:rsid w:val="003F5FBA"/>
    <w:rsid w:val="003F60AF"/>
    <w:rsid w:val="003F6366"/>
    <w:rsid w:val="003F6565"/>
    <w:rsid w:val="003F71EE"/>
    <w:rsid w:val="003F723E"/>
    <w:rsid w:val="003F749F"/>
    <w:rsid w:val="003F7B09"/>
    <w:rsid w:val="00400A2E"/>
    <w:rsid w:val="00400FFF"/>
    <w:rsid w:val="00401326"/>
    <w:rsid w:val="00401653"/>
    <w:rsid w:val="00401AA9"/>
    <w:rsid w:val="00401AD7"/>
    <w:rsid w:val="00401C9C"/>
    <w:rsid w:val="00401CF2"/>
    <w:rsid w:val="004033BF"/>
    <w:rsid w:val="00403568"/>
    <w:rsid w:val="0040374F"/>
    <w:rsid w:val="00403BCF"/>
    <w:rsid w:val="00403C2B"/>
    <w:rsid w:val="00403DB2"/>
    <w:rsid w:val="004042ED"/>
    <w:rsid w:val="00404602"/>
    <w:rsid w:val="0040494C"/>
    <w:rsid w:val="00404AFC"/>
    <w:rsid w:val="00404B64"/>
    <w:rsid w:val="00404FFC"/>
    <w:rsid w:val="004054D3"/>
    <w:rsid w:val="00405B97"/>
    <w:rsid w:val="00406510"/>
    <w:rsid w:val="004068A1"/>
    <w:rsid w:val="00406C36"/>
    <w:rsid w:val="00406E25"/>
    <w:rsid w:val="0040740D"/>
    <w:rsid w:val="00407566"/>
    <w:rsid w:val="00407754"/>
    <w:rsid w:val="00407923"/>
    <w:rsid w:val="00407AA7"/>
    <w:rsid w:val="00407FF3"/>
    <w:rsid w:val="004100A1"/>
    <w:rsid w:val="004101CC"/>
    <w:rsid w:val="004105D4"/>
    <w:rsid w:val="0041073C"/>
    <w:rsid w:val="00410A8D"/>
    <w:rsid w:val="00410EAA"/>
    <w:rsid w:val="004110B7"/>
    <w:rsid w:val="004114B7"/>
    <w:rsid w:val="004114C1"/>
    <w:rsid w:val="004114FE"/>
    <w:rsid w:val="00411532"/>
    <w:rsid w:val="00411D06"/>
    <w:rsid w:val="00412E27"/>
    <w:rsid w:val="00412F02"/>
    <w:rsid w:val="00413FD8"/>
    <w:rsid w:val="0041454F"/>
    <w:rsid w:val="004145BF"/>
    <w:rsid w:val="00414B03"/>
    <w:rsid w:val="0041506D"/>
    <w:rsid w:val="004155DB"/>
    <w:rsid w:val="00415B73"/>
    <w:rsid w:val="004168FD"/>
    <w:rsid w:val="00416B8A"/>
    <w:rsid w:val="00417470"/>
    <w:rsid w:val="00417DEE"/>
    <w:rsid w:val="00419589"/>
    <w:rsid w:val="00420BF3"/>
    <w:rsid w:val="00421833"/>
    <w:rsid w:val="00421B57"/>
    <w:rsid w:val="00421EF8"/>
    <w:rsid w:val="00421F1F"/>
    <w:rsid w:val="004221F3"/>
    <w:rsid w:val="004222F4"/>
    <w:rsid w:val="004231BD"/>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380"/>
    <w:rsid w:val="0043146A"/>
    <w:rsid w:val="00432A5A"/>
    <w:rsid w:val="00432AE8"/>
    <w:rsid w:val="00432E4C"/>
    <w:rsid w:val="004333D1"/>
    <w:rsid w:val="00433545"/>
    <w:rsid w:val="00433F12"/>
    <w:rsid w:val="0043436C"/>
    <w:rsid w:val="00434B87"/>
    <w:rsid w:val="00434D8F"/>
    <w:rsid w:val="00434FE6"/>
    <w:rsid w:val="004352A4"/>
    <w:rsid w:val="00435712"/>
    <w:rsid w:val="00436066"/>
    <w:rsid w:val="00436176"/>
    <w:rsid w:val="00436E93"/>
    <w:rsid w:val="00436F5D"/>
    <w:rsid w:val="004371B0"/>
    <w:rsid w:val="00437A45"/>
    <w:rsid w:val="00437AB1"/>
    <w:rsid w:val="004401BE"/>
    <w:rsid w:val="00440303"/>
    <w:rsid w:val="00440548"/>
    <w:rsid w:val="00440BDD"/>
    <w:rsid w:val="00441129"/>
    <w:rsid w:val="00441666"/>
    <w:rsid w:val="00441669"/>
    <w:rsid w:val="004416C4"/>
    <w:rsid w:val="00441ABE"/>
    <w:rsid w:val="0044210C"/>
    <w:rsid w:val="0044213B"/>
    <w:rsid w:val="00442F2B"/>
    <w:rsid w:val="00443496"/>
    <w:rsid w:val="00443AD7"/>
    <w:rsid w:val="00443C21"/>
    <w:rsid w:val="00443F9F"/>
    <w:rsid w:val="0044411D"/>
    <w:rsid w:val="00444AEF"/>
    <w:rsid w:val="0044530B"/>
    <w:rsid w:val="004456A9"/>
    <w:rsid w:val="00445ABF"/>
    <w:rsid w:val="004460EA"/>
    <w:rsid w:val="00446569"/>
    <w:rsid w:val="004466BF"/>
    <w:rsid w:val="0044698B"/>
    <w:rsid w:val="00447294"/>
    <w:rsid w:val="00447F05"/>
    <w:rsid w:val="004500F5"/>
    <w:rsid w:val="00450641"/>
    <w:rsid w:val="0045103D"/>
    <w:rsid w:val="00451FD8"/>
    <w:rsid w:val="004523F4"/>
    <w:rsid w:val="00452BAA"/>
    <w:rsid w:val="00452F88"/>
    <w:rsid w:val="0045312F"/>
    <w:rsid w:val="0045469B"/>
    <w:rsid w:val="004548B4"/>
    <w:rsid w:val="00454C38"/>
    <w:rsid w:val="00454E86"/>
    <w:rsid w:val="00455039"/>
    <w:rsid w:val="00455233"/>
    <w:rsid w:val="00455285"/>
    <w:rsid w:val="004558AE"/>
    <w:rsid w:val="00456299"/>
    <w:rsid w:val="004566ED"/>
    <w:rsid w:val="00456A24"/>
    <w:rsid w:val="00456BD4"/>
    <w:rsid w:val="00457041"/>
    <w:rsid w:val="004571C8"/>
    <w:rsid w:val="00457596"/>
    <w:rsid w:val="0045779F"/>
    <w:rsid w:val="00457F97"/>
    <w:rsid w:val="00460479"/>
    <w:rsid w:val="00460595"/>
    <w:rsid w:val="004606F9"/>
    <w:rsid w:val="00461019"/>
    <w:rsid w:val="004611E5"/>
    <w:rsid w:val="004616B8"/>
    <w:rsid w:val="0046275D"/>
    <w:rsid w:val="0046285D"/>
    <w:rsid w:val="00462915"/>
    <w:rsid w:val="00462BE6"/>
    <w:rsid w:val="00462FCB"/>
    <w:rsid w:val="00463AAA"/>
    <w:rsid w:val="00463F85"/>
    <w:rsid w:val="00464CA3"/>
    <w:rsid w:val="00465402"/>
    <w:rsid w:val="0046551E"/>
    <w:rsid w:val="00465E7B"/>
    <w:rsid w:val="00466332"/>
    <w:rsid w:val="004666B1"/>
    <w:rsid w:val="004705D7"/>
    <w:rsid w:val="004707E2"/>
    <w:rsid w:val="00470B8F"/>
    <w:rsid w:val="00470BA9"/>
    <w:rsid w:val="00471AF8"/>
    <w:rsid w:val="00471D67"/>
    <w:rsid w:val="00471E23"/>
    <w:rsid w:val="00471EC7"/>
    <w:rsid w:val="00472672"/>
    <w:rsid w:val="00473674"/>
    <w:rsid w:val="00473A4C"/>
    <w:rsid w:val="00474433"/>
    <w:rsid w:val="0047557A"/>
    <w:rsid w:val="004766F6"/>
    <w:rsid w:val="004767B5"/>
    <w:rsid w:val="00476823"/>
    <w:rsid w:val="00476C2A"/>
    <w:rsid w:val="00477208"/>
    <w:rsid w:val="0047787D"/>
    <w:rsid w:val="00477A73"/>
    <w:rsid w:val="00480C10"/>
    <w:rsid w:val="004811BF"/>
    <w:rsid w:val="004828E4"/>
    <w:rsid w:val="004829FF"/>
    <w:rsid w:val="00482B96"/>
    <w:rsid w:val="00482BA8"/>
    <w:rsid w:val="00483468"/>
    <w:rsid w:val="0048382D"/>
    <w:rsid w:val="00483DE7"/>
    <w:rsid w:val="004849EF"/>
    <w:rsid w:val="004850F9"/>
    <w:rsid w:val="0048606B"/>
    <w:rsid w:val="00486581"/>
    <w:rsid w:val="00486BCA"/>
    <w:rsid w:val="00486F78"/>
    <w:rsid w:val="0048722A"/>
    <w:rsid w:val="00487399"/>
    <w:rsid w:val="00487B8F"/>
    <w:rsid w:val="00487FE0"/>
    <w:rsid w:val="0048F981"/>
    <w:rsid w:val="0049177D"/>
    <w:rsid w:val="00491CD0"/>
    <w:rsid w:val="0049213F"/>
    <w:rsid w:val="0049274B"/>
    <w:rsid w:val="0049278F"/>
    <w:rsid w:val="004934D9"/>
    <w:rsid w:val="0049388B"/>
    <w:rsid w:val="0049414B"/>
    <w:rsid w:val="00494BD5"/>
    <w:rsid w:val="00494E90"/>
    <w:rsid w:val="004956CC"/>
    <w:rsid w:val="00495EF3"/>
    <w:rsid w:val="0049613A"/>
    <w:rsid w:val="004968CA"/>
    <w:rsid w:val="004969E9"/>
    <w:rsid w:val="00496D8F"/>
    <w:rsid w:val="00496F16"/>
    <w:rsid w:val="00497410"/>
    <w:rsid w:val="004977F4"/>
    <w:rsid w:val="00497C69"/>
    <w:rsid w:val="004A054A"/>
    <w:rsid w:val="004A062D"/>
    <w:rsid w:val="004A12B0"/>
    <w:rsid w:val="004A155B"/>
    <w:rsid w:val="004A1F7F"/>
    <w:rsid w:val="004A28BE"/>
    <w:rsid w:val="004A2F54"/>
    <w:rsid w:val="004A2F97"/>
    <w:rsid w:val="004A343D"/>
    <w:rsid w:val="004A3AAA"/>
    <w:rsid w:val="004A45D7"/>
    <w:rsid w:val="004A4EA8"/>
    <w:rsid w:val="004A6710"/>
    <w:rsid w:val="004A6B2A"/>
    <w:rsid w:val="004A718A"/>
    <w:rsid w:val="004A75CF"/>
    <w:rsid w:val="004A772F"/>
    <w:rsid w:val="004A77C7"/>
    <w:rsid w:val="004A7E0D"/>
    <w:rsid w:val="004B0810"/>
    <w:rsid w:val="004B0D7D"/>
    <w:rsid w:val="004B1E3A"/>
    <w:rsid w:val="004B2956"/>
    <w:rsid w:val="004B29FC"/>
    <w:rsid w:val="004B3AF1"/>
    <w:rsid w:val="004B3EAE"/>
    <w:rsid w:val="004B3EC8"/>
    <w:rsid w:val="004B4549"/>
    <w:rsid w:val="004B49AA"/>
    <w:rsid w:val="004B5245"/>
    <w:rsid w:val="004B546B"/>
    <w:rsid w:val="004B5629"/>
    <w:rsid w:val="004B58B4"/>
    <w:rsid w:val="004B6FD7"/>
    <w:rsid w:val="004B706B"/>
    <w:rsid w:val="004B7C72"/>
    <w:rsid w:val="004B7C90"/>
    <w:rsid w:val="004B7FC6"/>
    <w:rsid w:val="004C040C"/>
    <w:rsid w:val="004C0ECA"/>
    <w:rsid w:val="004C140E"/>
    <w:rsid w:val="004C1BD4"/>
    <w:rsid w:val="004C2AB8"/>
    <w:rsid w:val="004C330E"/>
    <w:rsid w:val="004C3364"/>
    <w:rsid w:val="004C3B68"/>
    <w:rsid w:val="004C4776"/>
    <w:rsid w:val="004C4902"/>
    <w:rsid w:val="004C58B1"/>
    <w:rsid w:val="004C5F77"/>
    <w:rsid w:val="004C610D"/>
    <w:rsid w:val="004C7028"/>
    <w:rsid w:val="004C79A3"/>
    <w:rsid w:val="004C7B2B"/>
    <w:rsid w:val="004C7CDC"/>
    <w:rsid w:val="004C7EDB"/>
    <w:rsid w:val="004D0989"/>
    <w:rsid w:val="004D1227"/>
    <w:rsid w:val="004D1312"/>
    <w:rsid w:val="004D18E2"/>
    <w:rsid w:val="004D1911"/>
    <w:rsid w:val="004D19C3"/>
    <w:rsid w:val="004D2913"/>
    <w:rsid w:val="004D308F"/>
    <w:rsid w:val="004D35B3"/>
    <w:rsid w:val="004D3D34"/>
    <w:rsid w:val="004D3F76"/>
    <w:rsid w:val="004D442C"/>
    <w:rsid w:val="004D4607"/>
    <w:rsid w:val="004D4626"/>
    <w:rsid w:val="004D5290"/>
    <w:rsid w:val="004D52D4"/>
    <w:rsid w:val="004D5383"/>
    <w:rsid w:val="004D55CF"/>
    <w:rsid w:val="004D58A2"/>
    <w:rsid w:val="004D632D"/>
    <w:rsid w:val="004D634E"/>
    <w:rsid w:val="004D675A"/>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3FD"/>
    <w:rsid w:val="004E7DDE"/>
    <w:rsid w:val="004F016C"/>
    <w:rsid w:val="004F0A84"/>
    <w:rsid w:val="004F0DBF"/>
    <w:rsid w:val="004F14A8"/>
    <w:rsid w:val="004F1DD7"/>
    <w:rsid w:val="004F25FD"/>
    <w:rsid w:val="004F2B80"/>
    <w:rsid w:val="004F3575"/>
    <w:rsid w:val="004F418F"/>
    <w:rsid w:val="004F42C8"/>
    <w:rsid w:val="004F493F"/>
    <w:rsid w:val="004F4DEA"/>
    <w:rsid w:val="004F4E2B"/>
    <w:rsid w:val="004F53B6"/>
    <w:rsid w:val="004F61C3"/>
    <w:rsid w:val="004F641B"/>
    <w:rsid w:val="004F6D24"/>
    <w:rsid w:val="004F6DE5"/>
    <w:rsid w:val="004F72FE"/>
    <w:rsid w:val="004F7834"/>
    <w:rsid w:val="004F7B03"/>
    <w:rsid w:val="005000AD"/>
    <w:rsid w:val="00500B75"/>
    <w:rsid w:val="005016CD"/>
    <w:rsid w:val="00502339"/>
    <w:rsid w:val="00502BEC"/>
    <w:rsid w:val="00502EEE"/>
    <w:rsid w:val="00503258"/>
    <w:rsid w:val="0050355D"/>
    <w:rsid w:val="005035D9"/>
    <w:rsid w:val="0050360D"/>
    <w:rsid w:val="00503F2D"/>
    <w:rsid w:val="005044A7"/>
    <w:rsid w:val="005044BD"/>
    <w:rsid w:val="005048CD"/>
    <w:rsid w:val="00504EE2"/>
    <w:rsid w:val="0050516B"/>
    <w:rsid w:val="005055DE"/>
    <w:rsid w:val="00505979"/>
    <w:rsid w:val="00505E51"/>
    <w:rsid w:val="00505E70"/>
    <w:rsid w:val="00506171"/>
    <w:rsid w:val="0050637A"/>
    <w:rsid w:val="00506767"/>
    <w:rsid w:val="005067D5"/>
    <w:rsid w:val="00506BF8"/>
    <w:rsid w:val="00506F24"/>
    <w:rsid w:val="005075CF"/>
    <w:rsid w:val="00507E7B"/>
    <w:rsid w:val="0051062E"/>
    <w:rsid w:val="00510CAB"/>
    <w:rsid w:val="00511945"/>
    <w:rsid w:val="0051221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5CD"/>
    <w:rsid w:val="00521CE5"/>
    <w:rsid w:val="005226AB"/>
    <w:rsid w:val="005235B4"/>
    <w:rsid w:val="00523692"/>
    <w:rsid w:val="00523AA5"/>
    <w:rsid w:val="00524BC2"/>
    <w:rsid w:val="00524FF3"/>
    <w:rsid w:val="0052544B"/>
    <w:rsid w:val="0052585C"/>
    <w:rsid w:val="0052670F"/>
    <w:rsid w:val="00527157"/>
    <w:rsid w:val="00527F03"/>
    <w:rsid w:val="00527F8A"/>
    <w:rsid w:val="0053163A"/>
    <w:rsid w:val="00531640"/>
    <w:rsid w:val="00531C20"/>
    <w:rsid w:val="005328B5"/>
    <w:rsid w:val="005349A8"/>
    <w:rsid w:val="00535081"/>
    <w:rsid w:val="00535BED"/>
    <w:rsid w:val="00537332"/>
    <w:rsid w:val="00537B85"/>
    <w:rsid w:val="00540D4C"/>
    <w:rsid w:val="00540E6C"/>
    <w:rsid w:val="005419EC"/>
    <w:rsid w:val="00542779"/>
    <w:rsid w:val="00542CD5"/>
    <w:rsid w:val="00542D78"/>
    <w:rsid w:val="00542F20"/>
    <w:rsid w:val="00543758"/>
    <w:rsid w:val="00544691"/>
    <w:rsid w:val="005446A1"/>
    <w:rsid w:val="00544BDD"/>
    <w:rsid w:val="00544BF6"/>
    <w:rsid w:val="00544C23"/>
    <w:rsid w:val="0054587D"/>
    <w:rsid w:val="005459C1"/>
    <w:rsid w:val="00545E0B"/>
    <w:rsid w:val="00546633"/>
    <w:rsid w:val="00546683"/>
    <w:rsid w:val="005466F8"/>
    <w:rsid w:val="0054719B"/>
    <w:rsid w:val="00547460"/>
    <w:rsid w:val="00550055"/>
    <w:rsid w:val="00550384"/>
    <w:rsid w:val="00550A42"/>
    <w:rsid w:val="0055197A"/>
    <w:rsid w:val="00552963"/>
    <w:rsid w:val="00552A1E"/>
    <w:rsid w:val="00552A5F"/>
    <w:rsid w:val="00552D17"/>
    <w:rsid w:val="00552DB9"/>
    <w:rsid w:val="00552E4C"/>
    <w:rsid w:val="00553030"/>
    <w:rsid w:val="005532B3"/>
    <w:rsid w:val="005535AE"/>
    <w:rsid w:val="00553EDB"/>
    <w:rsid w:val="005541DC"/>
    <w:rsid w:val="0055521B"/>
    <w:rsid w:val="00555903"/>
    <w:rsid w:val="005567F4"/>
    <w:rsid w:val="00556B2A"/>
    <w:rsid w:val="005571B6"/>
    <w:rsid w:val="00557233"/>
    <w:rsid w:val="0055738F"/>
    <w:rsid w:val="00557703"/>
    <w:rsid w:val="00557C04"/>
    <w:rsid w:val="00557D4B"/>
    <w:rsid w:val="00557FC9"/>
    <w:rsid w:val="00560436"/>
    <w:rsid w:val="00560A5B"/>
    <w:rsid w:val="00560F08"/>
    <w:rsid w:val="00561607"/>
    <w:rsid w:val="00562029"/>
    <w:rsid w:val="00562628"/>
    <w:rsid w:val="00562C80"/>
    <w:rsid w:val="00563083"/>
    <w:rsid w:val="00563391"/>
    <w:rsid w:val="00563704"/>
    <w:rsid w:val="00563C40"/>
    <w:rsid w:val="00563FBF"/>
    <w:rsid w:val="005646C1"/>
    <w:rsid w:val="00565303"/>
    <w:rsid w:val="0056568B"/>
    <w:rsid w:val="00565DF4"/>
    <w:rsid w:val="0056646A"/>
    <w:rsid w:val="00566884"/>
    <w:rsid w:val="00566B0F"/>
    <w:rsid w:val="00570AAD"/>
    <w:rsid w:val="005712FB"/>
    <w:rsid w:val="0057199B"/>
    <w:rsid w:val="00572A3A"/>
    <w:rsid w:val="0057307D"/>
    <w:rsid w:val="005734C9"/>
    <w:rsid w:val="00573BA4"/>
    <w:rsid w:val="00574BB2"/>
    <w:rsid w:val="00574D60"/>
    <w:rsid w:val="0057572F"/>
    <w:rsid w:val="00576110"/>
    <w:rsid w:val="00576380"/>
    <w:rsid w:val="00576F7A"/>
    <w:rsid w:val="00577923"/>
    <w:rsid w:val="00577E75"/>
    <w:rsid w:val="00580B52"/>
    <w:rsid w:val="00580BEF"/>
    <w:rsid w:val="005819D8"/>
    <w:rsid w:val="00582006"/>
    <w:rsid w:val="00582CAB"/>
    <w:rsid w:val="00585650"/>
    <w:rsid w:val="00585CCD"/>
    <w:rsid w:val="00585E54"/>
    <w:rsid w:val="00586156"/>
    <w:rsid w:val="00586517"/>
    <w:rsid w:val="00586567"/>
    <w:rsid w:val="005865C0"/>
    <w:rsid w:val="00587DD7"/>
    <w:rsid w:val="00587E88"/>
    <w:rsid w:val="0059000A"/>
    <w:rsid w:val="00590A37"/>
    <w:rsid w:val="005912D9"/>
    <w:rsid w:val="005918DB"/>
    <w:rsid w:val="00591BC3"/>
    <w:rsid w:val="0059205F"/>
    <w:rsid w:val="00592355"/>
    <w:rsid w:val="00592596"/>
    <w:rsid w:val="00593C94"/>
    <w:rsid w:val="00593F97"/>
    <w:rsid w:val="0059415B"/>
    <w:rsid w:val="005941EE"/>
    <w:rsid w:val="0059466F"/>
    <w:rsid w:val="00594D51"/>
    <w:rsid w:val="00594F2A"/>
    <w:rsid w:val="00595351"/>
    <w:rsid w:val="00595973"/>
    <w:rsid w:val="00596515"/>
    <w:rsid w:val="00597070"/>
    <w:rsid w:val="00597697"/>
    <w:rsid w:val="00597B1F"/>
    <w:rsid w:val="005A2014"/>
    <w:rsid w:val="005A215E"/>
    <w:rsid w:val="005A312F"/>
    <w:rsid w:val="005A3619"/>
    <w:rsid w:val="005A441D"/>
    <w:rsid w:val="005A4768"/>
    <w:rsid w:val="005A4A39"/>
    <w:rsid w:val="005A5066"/>
    <w:rsid w:val="005A541F"/>
    <w:rsid w:val="005A6DE2"/>
    <w:rsid w:val="005A71F8"/>
    <w:rsid w:val="005A7230"/>
    <w:rsid w:val="005A74CD"/>
    <w:rsid w:val="005A7AA1"/>
    <w:rsid w:val="005B078B"/>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9F6"/>
    <w:rsid w:val="005B7AE6"/>
    <w:rsid w:val="005B7CEF"/>
    <w:rsid w:val="005B7D5A"/>
    <w:rsid w:val="005B7F20"/>
    <w:rsid w:val="005C0297"/>
    <w:rsid w:val="005C0604"/>
    <w:rsid w:val="005C0E93"/>
    <w:rsid w:val="005C11E1"/>
    <w:rsid w:val="005C19B7"/>
    <w:rsid w:val="005C1E50"/>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770"/>
    <w:rsid w:val="005D0A23"/>
    <w:rsid w:val="005D0E7A"/>
    <w:rsid w:val="005D11E4"/>
    <w:rsid w:val="005D201C"/>
    <w:rsid w:val="005D2C63"/>
    <w:rsid w:val="005D2E63"/>
    <w:rsid w:val="005D31C0"/>
    <w:rsid w:val="005D3FCC"/>
    <w:rsid w:val="005D40B2"/>
    <w:rsid w:val="005D43C4"/>
    <w:rsid w:val="005D4FEC"/>
    <w:rsid w:val="005D53E5"/>
    <w:rsid w:val="005D5A87"/>
    <w:rsid w:val="005D5BB9"/>
    <w:rsid w:val="005D681F"/>
    <w:rsid w:val="005D6B6E"/>
    <w:rsid w:val="005D6BE0"/>
    <w:rsid w:val="005D6E0A"/>
    <w:rsid w:val="005D6ECC"/>
    <w:rsid w:val="005D776C"/>
    <w:rsid w:val="005D7B4E"/>
    <w:rsid w:val="005D7E4D"/>
    <w:rsid w:val="005E0413"/>
    <w:rsid w:val="005E2086"/>
    <w:rsid w:val="005E322F"/>
    <w:rsid w:val="005E3B3C"/>
    <w:rsid w:val="005E4190"/>
    <w:rsid w:val="005E51C6"/>
    <w:rsid w:val="005E55F7"/>
    <w:rsid w:val="005E58B6"/>
    <w:rsid w:val="005E6325"/>
    <w:rsid w:val="005E6352"/>
    <w:rsid w:val="005E7BA8"/>
    <w:rsid w:val="005F0889"/>
    <w:rsid w:val="005F1605"/>
    <w:rsid w:val="005F1F6C"/>
    <w:rsid w:val="005F20C1"/>
    <w:rsid w:val="005F3A25"/>
    <w:rsid w:val="005F4223"/>
    <w:rsid w:val="005F4DFF"/>
    <w:rsid w:val="005F509F"/>
    <w:rsid w:val="005F5CDB"/>
    <w:rsid w:val="005F604D"/>
    <w:rsid w:val="005F68CD"/>
    <w:rsid w:val="005F6AEC"/>
    <w:rsid w:val="00600B37"/>
    <w:rsid w:val="00600CE9"/>
    <w:rsid w:val="00601F79"/>
    <w:rsid w:val="0060301B"/>
    <w:rsid w:val="00603664"/>
    <w:rsid w:val="006039A2"/>
    <w:rsid w:val="00603BE6"/>
    <w:rsid w:val="00603CE1"/>
    <w:rsid w:val="00603CE4"/>
    <w:rsid w:val="00604D4A"/>
    <w:rsid w:val="0060550D"/>
    <w:rsid w:val="006061B7"/>
    <w:rsid w:val="00606513"/>
    <w:rsid w:val="00606791"/>
    <w:rsid w:val="00606978"/>
    <w:rsid w:val="00607A12"/>
    <w:rsid w:val="00607AA4"/>
    <w:rsid w:val="006100F3"/>
    <w:rsid w:val="00610DC9"/>
    <w:rsid w:val="0061175F"/>
    <w:rsid w:val="0061197B"/>
    <w:rsid w:val="006126D3"/>
    <w:rsid w:val="006126D7"/>
    <w:rsid w:val="006126FD"/>
    <w:rsid w:val="00612769"/>
    <w:rsid w:val="00612AD2"/>
    <w:rsid w:val="00612AF1"/>
    <w:rsid w:val="00612D54"/>
    <w:rsid w:val="006130D9"/>
    <w:rsid w:val="0061318E"/>
    <w:rsid w:val="00613A3A"/>
    <w:rsid w:val="00614245"/>
    <w:rsid w:val="00614787"/>
    <w:rsid w:val="00614C79"/>
    <w:rsid w:val="00615C45"/>
    <w:rsid w:val="00616388"/>
    <w:rsid w:val="00616B50"/>
    <w:rsid w:val="00616F78"/>
    <w:rsid w:val="006172A4"/>
    <w:rsid w:val="006175A2"/>
    <w:rsid w:val="00617A43"/>
    <w:rsid w:val="00617F94"/>
    <w:rsid w:val="00620296"/>
    <w:rsid w:val="00621280"/>
    <w:rsid w:val="00621B09"/>
    <w:rsid w:val="00623263"/>
    <w:rsid w:val="00623339"/>
    <w:rsid w:val="00623385"/>
    <w:rsid w:val="006248C7"/>
    <w:rsid w:val="00624B08"/>
    <w:rsid w:val="00624F40"/>
    <w:rsid w:val="00625158"/>
    <w:rsid w:val="006254BB"/>
    <w:rsid w:val="00626910"/>
    <w:rsid w:val="00626CF1"/>
    <w:rsid w:val="00627030"/>
    <w:rsid w:val="006275EA"/>
    <w:rsid w:val="00627B01"/>
    <w:rsid w:val="006300EC"/>
    <w:rsid w:val="0063023D"/>
    <w:rsid w:val="00630A44"/>
    <w:rsid w:val="00632162"/>
    <w:rsid w:val="00633EE1"/>
    <w:rsid w:val="00634A07"/>
    <w:rsid w:val="0063536F"/>
    <w:rsid w:val="00635595"/>
    <w:rsid w:val="00635D0F"/>
    <w:rsid w:val="006362A5"/>
    <w:rsid w:val="006362AA"/>
    <w:rsid w:val="00636A39"/>
    <w:rsid w:val="00636CF7"/>
    <w:rsid w:val="00636D1E"/>
    <w:rsid w:val="00637073"/>
    <w:rsid w:val="0063723D"/>
    <w:rsid w:val="00640363"/>
    <w:rsid w:val="00640BB1"/>
    <w:rsid w:val="00641082"/>
    <w:rsid w:val="006411DE"/>
    <w:rsid w:val="00641CBA"/>
    <w:rsid w:val="006424CB"/>
    <w:rsid w:val="00643000"/>
    <w:rsid w:val="00643398"/>
    <w:rsid w:val="0064384F"/>
    <w:rsid w:val="00644235"/>
    <w:rsid w:val="00644306"/>
    <w:rsid w:val="00644A80"/>
    <w:rsid w:val="00644B01"/>
    <w:rsid w:val="00644C58"/>
    <w:rsid w:val="00644C95"/>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4523"/>
    <w:rsid w:val="006564D7"/>
    <w:rsid w:val="00656771"/>
    <w:rsid w:val="00656A3B"/>
    <w:rsid w:val="00656E53"/>
    <w:rsid w:val="006601F8"/>
    <w:rsid w:val="00660250"/>
    <w:rsid w:val="00660DA3"/>
    <w:rsid w:val="00660EC2"/>
    <w:rsid w:val="006613E9"/>
    <w:rsid w:val="006617E3"/>
    <w:rsid w:val="00661D0B"/>
    <w:rsid w:val="006629E0"/>
    <w:rsid w:val="00662A01"/>
    <w:rsid w:val="00662BF0"/>
    <w:rsid w:val="00662EF9"/>
    <w:rsid w:val="00663105"/>
    <w:rsid w:val="0066317B"/>
    <w:rsid w:val="00663377"/>
    <w:rsid w:val="006634DF"/>
    <w:rsid w:val="00664382"/>
    <w:rsid w:val="00665826"/>
    <w:rsid w:val="00665E8C"/>
    <w:rsid w:val="00666154"/>
    <w:rsid w:val="0066678F"/>
    <w:rsid w:val="006667EA"/>
    <w:rsid w:val="00666EEA"/>
    <w:rsid w:val="00667988"/>
    <w:rsid w:val="00667A31"/>
    <w:rsid w:val="00671081"/>
    <w:rsid w:val="00671157"/>
    <w:rsid w:val="00671CF3"/>
    <w:rsid w:val="006723D9"/>
    <w:rsid w:val="00672CE3"/>
    <w:rsid w:val="0067322A"/>
    <w:rsid w:val="006739DF"/>
    <w:rsid w:val="00673A69"/>
    <w:rsid w:val="00673FC5"/>
    <w:rsid w:val="00674032"/>
    <w:rsid w:val="00674A20"/>
    <w:rsid w:val="00674A40"/>
    <w:rsid w:val="0067525A"/>
    <w:rsid w:val="00675374"/>
    <w:rsid w:val="006757E9"/>
    <w:rsid w:val="00675923"/>
    <w:rsid w:val="0067682C"/>
    <w:rsid w:val="00676AA4"/>
    <w:rsid w:val="006770A9"/>
    <w:rsid w:val="00677401"/>
    <w:rsid w:val="006779B5"/>
    <w:rsid w:val="00677AAC"/>
    <w:rsid w:val="00677B07"/>
    <w:rsid w:val="006805DD"/>
    <w:rsid w:val="006805FD"/>
    <w:rsid w:val="00680713"/>
    <w:rsid w:val="006807AE"/>
    <w:rsid w:val="006807E3"/>
    <w:rsid w:val="00680844"/>
    <w:rsid w:val="0068095A"/>
    <w:rsid w:val="00681052"/>
    <w:rsid w:val="0068111A"/>
    <w:rsid w:val="0068114C"/>
    <w:rsid w:val="0068138A"/>
    <w:rsid w:val="00682002"/>
    <w:rsid w:val="00682291"/>
    <w:rsid w:val="0068284D"/>
    <w:rsid w:val="006829D6"/>
    <w:rsid w:val="00682FD4"/>
    <w:rsid w:val="00683301"/>
    <w:rsid w:val="00683E88"/>
    <w:rsid w:val="0068481E"/>
    <w:rsid w:val="00685644"/>
    <w:rsid w:val="00685BCC"/>
    <w:rsid w:val="00685F00"/>
    <w:rsid w:val="00686250"/>
    <w:rsid w:val="00686960"/>
    <w:rsid w:val="00686D25"/>
    <w:rsid w:val="00686FA0"/>
    <w:rsid w:val="006873EA"/>
    <w:rsid w:val="006878DA"/>
    <w:rsid w:val="00687E26"/>
    <w:rsid w:val="0069025C"/>
    <w:rsid w:val="006904BF"/>
    <w:rsid w:val="006905AC"/>
    <w:rsid w:val="00690C9A"/>
    <w:rsid w:val="00691B3F"/>
    <w:rsid w:val="0069232F"/>
    <w:rsid w:val="006938B9"/>
    <w:rsid w:val="0069423D"/>
    <w:rsid w:val="00694473"/>
    <w:rsid w:val="006946F8"/>
    <w:rsid w:val="00694ED0"/>
    <w:rsid w:val="00695778"/>
    <w:rsid w:val="006958A8"/>
    <w:rsid w:val="00695B66"/>
    <w:rsid w:val="00695ED3"/>
    <w:rsid w:val="006969F8"/>
    <w:rsid w:val="00696C94"/>
    <w:rsid w:val="00697149"/>
    <w:rsid w:val="0069781E"/>
    <w:rsid w:val="006A04FA"/>
    <w:rsid w:val="006A0B3A"/>
    <w:rsid w:val="006A135D"/>
    <w:rsid w:val="006A148B"/>
    <w:rsid w:val="006A1C30"/>
    <w:rsid w:val="006A3E2A"/>
    <w:rsid w:val="006A5595"/>
    <w:rsid w:val="006A6771"/>
    <w:rsid w:val="006A6811"/>
    <w:rsid w:val="006A6FE2"/>
    <w:rsid w:val="006A70CB"/>
    <w:rsid w:val="006A7799"/>
    <w:rsid w:val="006A7A3B"/>
    <w:rsid w:val="006B010B"/>
    <w:rsid w:val="006B0484"/>
    <w:rsid w:val="006B07DC"/>
    <w:rsid w:val="006B0ABB"/>
    <w:rsid w:val="006B13FC"/>
    <w:rsid w:val="006B2120"/>
    <w:rsid w:val="006B2436"/>
    <w:rsid w:val="006B2A66"/>
    <w:rsid w:val="006B30A6"/>
    <w:rsid w:val="006B35B6"/>
    <w:rsid w:val="006B3A59"/>
    <w:rsid w:val="006B42B1"/>
    <w:rsid w:val="006B5C0D"/>
    <w:rsid w:val="006B64D9"/>
    <w:rsid w:val="006C0735"/>
    <w:rsid w:val="006C1104"/>
    <w:rsid w:val="006C1255"/>
    <w:rsid w:val="006C19FC"/>
    <w:rsid w:val="006C1BEC"/>
    <w:rsid w:val="006C1CA5"/>
    <w:rsid w:val="006C1D96"/>
    <w:rsid w:val="006C2055"/>
    <w:rsid w:val="006C2457"/>
    <w:rsid w:val="006C3BEA"/>
    <w:rsid w:val="006C3C1A"/>
    <w:rsid w:val="006C4155"/>
    <w:rsid w:val="006C4223"/>
    <w:rsid w:val="006C44B7"/>
    <w:rsid w:val="006C4A41"/>
    <w:rsid w:val="006C58AD"/>
    <w:rsid w:val="006C5B55"/>
    <w:rsid w:val="006C5C00"/>
    <w:rsid w:val="006C5ED9"/>
    <w:rsid w:val="006C60CC"/>
    <w:rsid w:val="006C6A13"/>
    <w:rsid w:val="006C6BDE"/>
    <w:rsid w:val="006C712A"/>
    <w:rsid w:val="006C7479"/>
    <w:rsid w:val="006C74BF"/>
    <w:rsid w:val="006C7BE8"/>
    <w:rsid w:val="006C7CB0"/>
    <w:rsid w:val="006C7FC0"/>
    <w:rsid w:val="006D0302"/>
    <w:rsid w:val="006D075E"/>
    <w:rsid w:val="006D1027"/>
    <w:rsid w:val="006D2385"/>
    <w:rsid w:val="006D343C"/>
    <w:rsid w:val="006D3C51"/>
    <w:rsid w:val="006D4F64"/>
    <w:rsid w:val="006D54DA"/>
    <w:rsid w:val="006D799F"/>
    <w:rsid w:val="006E0079"/>
    <w:rsid w:val="006E02FA"/>
    <w:rsid w:val="006E054D"/>
    <w:rsid w:val="006E1346"/>
    <w:rsid w:val="006E175E"/>
    <w:rsid w:val="006E192E"/>
    <w:rsid w:val="006E22D6"/>
    <w:rsid w:val="006E23D5"/>
    <w:rsid w:val="006E261B"/>
    <w:rsid w:val="006E2A49"/>
    <w:rsid w:val="006E2AD4"/>
    <w:rsid w:val="006E2E25"/>
    <w:rsid w:val="006E2F89"/>
    <w:rsid w:val="006E3309"/>
    <w:rsid w:val="006E3969"/>
    <w:rsid w:val="006E5495"/>
    <w:rsid w:val="006E5B7D"/>
    <w:rsid w:val="006E5E06"/>
    <w:rsid w:val="006E5E2A"/>
    <w:rsid w:val="006E65A7"/>
    <w:rsid w:val="006E773A"/>
    <w:rsid w:val="006E7E2E"/>
    <w:rsid w:val="006F03C8"/>
    <w:rsid w:val="006F087A"/>
    <w:rsid w:val="006F0B78"/>
    <w:rsid w:val="006F21B0"/>
    <w:rsid w:val="006F24E7"/>
    <w:rsid w:val="006F2EB7"/>
    <w:rsid w:val="006F33D9"/>
    <w:rsid w:val="006F3FEF"/>
    <w:rsid w:val="006F407F"/>
    <w:rsid w:val="006F4896"/>
    <w:rsid w:val="006F4CAB"/>
    <w:rsid w:val="007007A7"/>
    <w:rsid w:val="00700AB1"/>
    <w:rsid w:val="00700F48"/>
    <w:rsid w:val="00701496"/>
    <w:rsid w:val="00702DE9"/>
    <w:rsid w:val="00702EB8"/>
    <w:rsid w:val="007038B5"/>
    <w:rsid w:val="00703B1D"/>
    <w:rsid w:val="00703FB8"/>
    <w:rsid w:val="00703FEF"/>
    <w:rsid w:val="00704411"/>
    <w:rsid w:val="007049A3"/>
    <w:rsid w:val="00704C05"/>
    <w:rsid w:val="0070538B"/>
    <w:rsid w:val="00706359"/>
    <w:rsid w:val="00707A27"/>
    <w:rsid w:val="00710096"/>
    <w:rsid w:val="0071009A"/>
    <w:rsid w:val="00710551"/>
    <w:rsid w:val="00711B2B"/>
    <w:rsid w:val="00712131"/>
    <w:rsid w:val="00712955"/>
    <w:rsid w:val="0071297D"/>
    <w:rsid w:val="00712994"/>
    <w:rsid w:val="00712BC8"/>
    <w:rsid w:val="00712E90"/>
    <w:rsid w:val="007130B5"/>
    <w:rsid w:val="0071416F"/>
    <w:rsid w:val="00714281"/>
    <w:rsid w:val="00714F60"/>
    <w:rsid w:val="007157B0"/>
    <w:rsid w:val="007165F3"/>
    <w:rsid w:val="00717AD3"/>
    <w:rsid w:val="00717CCC"/>
    <w:rsid w:val="0072121A"/>
    <w:rsid w:val="007218AC"/>
    <w:rsid w:val="00721E8F"/>
    <w:rsid w:val="007223A0"/>
    <w:rsid w:val="00722924"/>
    <w:rsid w:val="00722FB5"/>
    <w:rsid w:val="0072388A"/>
    <w:rsid w:val="00724803"/>
    <w:rsid w:val="007249A2"/>
    <w:rsid w:val="007249EE"/>
    <w:rsid w:val="007250F8"/>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98"/>
    <w:rsid w:val="0073265B"/>
    <w:rsid w:val="00732A2B"/>
    <w:rsid w:val="007331DA"/>
    <w:rsid w:val="00733B5E"/>
    <w:rsid w:val="00734E69"/>
    <w:rsid w:val="007366C0"/>
    <w:rsid w:val="00737439"/>
    <w:rsid w:val="00737E91"/>
    <w:rsid w:val="00737F2C"/>
    <w:rsid w:val="0074058A"/>
    <w:rsid w:val="0074082B"/>
    <w:rsid w:val="00740A4A"/>
    <w:rsid w:val="00742097"/>
    <w:rsid w:val="00742C37"/>
    <w:rsid w:val="00742DDD"/>
    <w:rsid w:val="0074325F"/>
    <w:rsid w:val="007434D3"/>
    <w:rsid w:val="007435A6"/>
    <w:rsid w:val="00743D60"/>
    <w:rsid w:val="00743E6C"/>
    <w:rsid w:val="0074412C"/>
    <w:rsid w:val="007446EF"/>
    <w:rsid w:val="007455D0"/>
    <w:rsid w:val="00745B50"/>
    <w:rsid w:val="00745BCD"/>
    <w:rsid w:val="00746B74"/>
    <w:rsid w:val="007473E4"/>
    <w:rsid w:val="00750F25"/>
    <w:rsid w:val="007515BA"/>
    <w:rsid w:val="00751D43"/>
    <w:rsid w:val="007523BC"/>
    <w:rsid w:val="00752D96"/>
    <w:rsid w:val="0075364E"/>
    <w:rsid w:val="00754648"/>
    <w:rsid w:val="00754914"/>
    <w:rsid w:val="0075556D"/>
    <w:rsid w:val="00755A3D"/>
    <w:rsid w:val="0075604E"/>
    <w:rsid w:val="00757451"/>
    <w:rsid w:val="007575DD"/>
    <w:rsid w:val="007577F7"/>
    <w:rsid w:val="00762A23"/>
    <w:rsid w:val="00763B01"/>
    <w:rsid w:val="00764301"/>
    <w:rsid w:val="00764579"/>
    <w:rsid w:val="00764B13"/>
    <w:rsid w:val="00764C47"/>
    <w:rsid w:val="00764E5A"/>
    <w:rsid w:val="00765A3E"/>
    <w:rsid w:val="007662D2"/>
    <w:rsid w:val="00766AE7"/>
    <w:rsid w:val="00767244"/>
    <w:rsid w:val="00767D5E"/>
    <w:rsid w:val="00767D7C"/>
    <w:rsid w:val="0077068B"/>
    <w:rsid w:val="00770967"/>
    <w:rsid w:val="00770D37"/>
    <w:rsid w:val="00770D6F"/>
    <w:rsid w:val="00770DCF"/>
    <w:rsid w:val="00770E8B"/>
    <w:rsid w:val="007712BB"/>
    <w:rsid w:val="00771D33"/>
    <w:rsid w:val="00771E27"/>
    <w:rsid w:val="00771FE5"/>
    <w:rsid w:val="0077244B"/>
    <w:rsid w:val="0077292C"/>
    <w:rsid w:val="00773052"/>
    <w:rsid w:val="00773E3B"/>
    <w:rsid w:val="007743DB"/>
    <w:rsid w:val="0077522D"/>
    <w:rsid w:val="00776169"/>
    <w:rsid w:val="00776B36"/>
    <w:rsid w:val="00776EA6"/>
    <w:rsid w:val="00776F36"/>
    <w:rsid w:val="007773FA"/>
    <w:rsid w:val="007803DE"/>
    <w:rsid w:val="00780593"/>
    <w:rsid w:val="00780C4F"/>
    <w:rsid w:val="00781571"/>
    <w:rsid w:val="00781A4A"/>
    <w:rsid w:val="00782A83"/>
    <w:rsid w:val="00783645"/>
    <w:rsid w:val="00783D64"/>
    <w:rsid w:val="007840DC"/>
    <w:rsid w:val="00784DC8"/>
    <w:rsid w:val="00784F85"/>
    <w:rsid w:val="007851C8"/>
    <w:rsid w:val="00785B20"/>
    <w:rsid w:val="00785F7F"/>
    <w:rsid w:val="007862D5"/>
    <w:rsid w:val="00786392"/>
    <w:rsid w:val="007863B5"/>
    <w:rsid w:val="0078641B"/>
    <w:rsid w:val="0078656F"/>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4E9"/>
    <w:rsid w:val="0079558D"/>
    <w:rsid w:val="0079595B"/>
    <w:rsid w:val="0079677D"/>
    <w:rsid w:val="007967ED"/>
    <w:rsid w:val="00796AFE"/>
    <w:rsid w:val="00796D4E"/>
    <w:rsid w:val="00796E37"/>
    <w:rsid w:val="00796E96"/>
    <w:rsid w:val="007972B8"/>
    <w:rsid w:val="00797F3A"/>
    <w:rsid w:val="007A0623"/>
    <w:rsid w:val="007A08F8"/>
    <w:rsid w:val="007A1213"/>
    <w:rsid w:val="007A1967"/>
    <w:rsid w:val="007A1DA7"/>
    <w:rsid w:val="007A1EB1"/>
    <w:rsid w:val="007A3085"/>
    <w:rsid w:val="007A373F"/>
    <w:rsid w:val="007A3B07"/>
    <w:rsid w:val="007A4239"/>
    <w:rsid w:val="007A47FC"/>
    <w:rsid w:val="007A49A6"/>
    <w:rsid w:val="007A5F32"/>
    <w:rsid w:val="007A62ED"/>
    <w:rsid w:val="007A6C6D"/>
    <w:rsid w:val="007B178B"/>
    <w:rsid w:val="007B1CA7"/>
    <w:rsid w:val="007B2370"/>
    <w:rsid w:val="007B28A2"/>
    <w:rsid w:val="007B2C43"/>
    <w:rsid w:val="007B3113"/>
    <w:rsid w:val="007B3EC3"/>
    <w:rsid w:val="007B45DC"/>
    <w:rsid w:val="007B5843"/>
    <w:rsid w:val="007B5D9A"/>
    <w:rsid w:val="007B5F2E"/>
    <w:rsid w:val="007B60BB"/>
    <w:rsid w:val="007B62B2"/>
    <w:rsid w:val="007B7098"/>
    <w:rsid w:val="007B757C"/>
    <w:rsid w:val="007C0350"/>
    <w:rsid w:val="007C0603"/>
    <w:rsid w:val="007C071A"/>
    <w:rsid w:val="007C0C7E"/>
    <w:rsid w:val="007C0D98"/>
    <w:rsid w:val="007C125B"/>
    <w:rsid w:val="007C195F"/>
    <w:rsid w:val="007C1CB5"/>
    <w:rsid w:val="007C23A1"/>
    <w:rsid w:val="007C27DD"/>
    <w:rsid w:val="007C29C4"/>
    <w:rsid w:val="007C2F69"/>
    <w:rsid w:val="007C370A"/>
    <w:rsid w:val="007C3908"/>
    <w:rsid w:val="007C51F7"/>
    <w:rsid w:val="007C5799"/>
    <w:rsid w:val="007C5EC4"/>
    <w:rsid w:val="007C6729"/>
    <w:rsid w:val="007C6ABB"/>
    <w:rsid w:val="007C6ACC"/>
    <w:rsid w:val="007C6C95"/>
    <w:rsid w:val="007D0AD4"/>
    <w:rsid w:val="007D1678"/>
    <w:rsid w:val="007D1A46"/>
    <w:rsid w:val="007D2709"/>
    <w:rsid w:val="007D2A57"/>
    <w:rsid w:val="007D38E7"/>
    <w:rsid w:val="007D3C0C"/>
    <w:rsid w:val="007D4525"/>
    <w:rsid w:val="007D461B"/>
    <w:rsid w:val="007D47EE"/>
    <w:rsid w:val="007D4E95"/>
    <w:rsid w:val="007D55F4"/>
    <w:rsid w:val="007D56B3"/>
    <w:rsid w:val="007D5B76"/>
    <w:rsid w:val="007D5C65"/>
    <w:rsid w:val="007D5ED8"/>
    <w:rsid w:val="007D63BF"/>
    <w:rsid w:val="007D69FE"/>
    <w:rsid w:val="007D6BFC"/>
    <w:rsid w:val="007D6E46"/>
    <w:rsid w:val="007D7023"/>
    <w:rsid w:val="007D721B"/>
    <w:rsid w:val="007D75FB"/>
    <w:rsid w:val="007D7D06"/>
    <w:rsid w:val="007E014C"/>
    <w:rsid w:val="007E0350"/>
    <w:rsid w:val="007E043E"/>
    <w:rsid w:val="007E04E0"/>
    <w:rsid w:val="007E0C46"/>
    <w:rsid w:val="007E27EE"/>
    <w:rsid w:val="007E30C5"/>
    <w:rsid w:val="007E3E0E"/>
    <w:rsid w:val="007E4369"/>
    <w:rsid w:val="007E48DD"/>
    <w:rsid w:val="007E5367"/>
    <w:rsid w:val="007E5F0B"/>
    <w:rsid w:val="007E64FA"/>
    <w:rsid w:val="007E69BF"/>
    <w:rsid w:val="007E6A94"/>
    <w:rsid w:val="007E6B5F"/>
    <w:rsid w:val="007E7769"/>
    <w:rsid w:val="007F0499"/>
    <w:rsid w:val="007F0DE1"/>
    <w:rsid w:val="007F117A"/>
    <w:rsid w:val="007F14CD"/>
    <w:rsid w:val="007F205D"/>
    <w:rsid w:val="007F2A9E"/>
    <w:rsid w:val="007F2BE0"/>
    <w:rsid w:val="007F2E46"/>
    <w:rsid w:val="007F3017"/>
    <w:rsid w:val="007F359F"/>
    <w:rsid w:val="007F460D"/>
    <w:rsid w:val="007F4863"/>
    <w:rsid w:val="007F4B1F"/>
    <w:rsid w:val="007F6421"/>
    <w:rsid w:val="007F6F4C"/>
    <w:rsid w:val="007F72E4"/>
    <w:rsid w:val="00800AC7"/>
    <w:rsid w:val="00801350"/>
    <w:rsid w:val="0080168D"/>
    <w:rsid w:val="008019C7"/>
    <w:rsid w:val="00801FF0"/>
    <w:rsid w:val="00802BEF"/>
    <w:rsid w:val="008032B2"/>
    <w:rsid w:val="00804D69"/>
    <w:rsid w:val="008055C7"/>
    <w:rsid w:val="0080578C"/>
    <w:rsid w:val="008059AF"/>
    <w:rsid w:val="008059E5"/>
    <w:rsid w:val="008064F7"/>
    <w:rsid w:val="0080655B"/>
    <w:rsid w:val="00810180"/>
    <w:rsid w:val="008101CC"/>
    <w:rsid w:val="008101DD"/>
    <w:rsid w:val="00810A5C"/>
    <w:rsid w:val="00810DA9"/>
    <w:rsid w:val="008118A6"/>
    <w:rsid w:val="00811BC3"/>
    <w:rsid w:val="0081242B"/>
    <w:rsid w:val="00812A7C"/>
    <w:rsid w:val="00812ADD"/>
    <w:rsid w:val="00812D77"/>
    <w:rsid w:val="00812ED5"/>
    <w:rsid w:val="0081352C"/>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3C32"/>
    <w:rsid w:val="00824525"/>
    <w:rsid w:val="008260B0"/>
    <w:rsid w:val="00827270"/>
    <w:rsid w:val="008273D0"/>
    <w:rsid w:val="00827539"/>
    <w:rsid w:val="00830F0A"/>
    <w:rsid w:val="00831CBA"/>
    <w:rsid w:val="008326C6"/>
    <w:rsid w:val="0083283A"/>
    <w:rsid w:val="00832AAA"/>
    <w:rsid w:val="00833C39"/>
    <w:rsid w:val="00833C4B"/>
    <w:rsid w:val="00834A89"/>
    <w:rsid w:val="0083500B"/>
    <w:rsid w:val="0083523D"/>
    <w:rsid w:val="008353D7"/>
    <w:rsid w:val="00835C35"/>
    <w:rsid w:val="008366B8"/>
    <w:rsid w:val="0083762E"/>
    <w:rsid w:val="00837E5D"/>
    <w:rsid w:val="00837F77"/>
    <w:rsid w:val="00840475"/>
    <w:rsid w:val="008404B2"/>
    <w:rsid w:val="008405AD"/>
    <w:rsid w:val="00840DDC"/>
    <w:rsid w:val="00841780"/>
    <w:rsid w:val="0084203F"/>
    <w:rsid w:val="008422E6"/>
    <w:rsid w:val="00843DA2"/>
    <w:rsid w:val="00843F78"/>
    <w:rsid w:val="00844694"/>
    <w:rsid w:val="00844936"/>
    <w:rsid w:val="00844E09"/>
    <w:rsid w:val="008451D2"/>
    <w:rsid w:val="008454A8"/>
    <w:rsid w:val="0084552F"/>
    <w:rsid w:val="008458B4"/>
    <w:rsid w:val="00846E4A"/>
    <w:rsid w:val="00846EB9"/>
    <w:rsid w:val="00847784"/>
    <w:rsid w:val="00851904"/>
    <w:rsid w:val="00851D48"/>
    <w:rsid w:val="00851F31"/>
    <w:rsid w:val="008526A2"/>
    <w:rsid w:val="0085313C"/>
    <w:rsid w:val="0085328A"/>
    <w:rsid w:val="00853D47"/>
    <w:rsid w:val="008561D5"/>
    <w:rsid w:val="00856B53"/>
    <w:rsid w:val="00856C4E"/>
    <w:rsid w:val="00856F4B"/>
    <w:rsid w:val="00857016"/>
    <w:rsid w:val="0085702D"/>
    <w:rsid w:val="00857FB6"/>
    <w:rsid w:val="008607ED"/>
    <w:rsid w:val="008608DB"/>
    <w:rsid w:val="0086105A"/>
    <w:rsid w:val="008610B7"/>
    <w:rsid w:val="00861B8D"/>
    <w:rsid w:val="00861B9F"/>
    <w:rsid w:val="008624C3"/>
    <w:rsid w:val="00863437"/>
    <w:rsid w:val="0086371D"/>
    <w:rsid w:val="008642A5"/>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23AA"/>
    <w:rsid w:val="00872AC5"/>
    <w:rsid w:val="00873CB9"/>
    <w:rsid w:val="00873E39"/>
    <w:rsid w:val="00874392"/>
    <w:rsid w:val="008744D8"/>
    <w:rsid w:val="00875FE8"/>
    <w:rsid w:val="0087611B"/>
    <w:rsid w:val="00876641"/>
    <w:rsid w:val="00877F24"/>
    <w:rsid w:val="00877FFE"/>
    <w:rsid w:val="00880E3A"/>
    <w:rsid w:val="0088116B"/>
    <w:rsid w:val="0088147F"/>
    <w:rsid w:val="008819B7"/>
    <w:rsid w:val="00881A34"/>
    <w:rsid w:val="00881C5B"/>
    <w:rsid w:val="008824A4"/>
    <w:rsid w:val="00882EE6"/>
    <w:rsid w:val="00883617"/>
    <w:rsid w:val="00883855"/>
    <w:rsid w:val="008846CA"/>
    <w:rsid w:val="008846DA"/>
    <w:rsid w:val="00885D10"/>
    <w:rsid w:val="00886769"/>
    <w:rsid w:val="00886B32"/>
    <w:rsid w:val="00886BE3"/>
    <w:rsid w:val="00887628"/>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DC6"/>
    <w:rsid w:val="00893F41"/>
    <w:rsid w:val="0089416A"/>
    <w:rsid w:val="0089421A"/>
    <w:rsid w:val="00894F28"/>
    <w:rsid w:val="00895E9E"/>
    <w:rsid w:val="00895FDD"/>
    <w:rsid w:val="008963A3"/>
    <w:rsid w:val="00896753"/>
    <w:rsid w:val="00896CBC"/>
    <w:rsid w:val="00896F61"/>
    <w:rsid w:val="0089709E"/>
    <w:rsid w:val="008970DC"/>
    <w:rsid w:val="00897AED"/>
    <w:rsid w:val="00897EC3"/>
    <w:rsid w:val="008A03B2"/>
    <w:rsid w:val="008A2179"/>
    <w:rsid w:val="008A2198"/>
    <w:rsid w:val="008A2639"/>
    <w:rsid w:val="008A2655"/>
    <w:rsid w:val="008A26F3"/>
    <w:rsid w:val="008A32CA"/>
    <w:rsid w:val="008A385C"/>
    <w:rsid w:val="008A4251"/>
    <w:rsid w:val="008A43E0"/>
    <w:rsid w:val="008A49FE"/>
    <w:rsid w:val="008A507B"/>
    <w:rsid w:val="008A53EB"/>
    <w:rsid w:val="008A6C72"/>
    <w:rsid w:val="008A6EFF"/>
    <w:rsid w:val="008A7218"/>
    <w:rsid w:val="008A7B1F"/>
    <w:rsid w:val="008B0282"/>
    <w:rsid w:val="008B038B"/>
    <w:rsid w:val="008B0FAB"/>
    <w:rsid w:val="008B17CB"/>
    <w:rsid w:val="008B22EA"/>
    <w:rsid w:val="008B2520"/>
    <w:rsid w:val="008B2EF4"/>
    <w:rsid w:val="008B327A"/>
    <w:rsid w:val="008B32C2"/>
    <w:rsid w:val="008B3FAF"/>
    <w:rsid w:val="008B4587"/>
    <w:rsid w:val="008B46A0"/>
    <w:rsid w:val="008B4BAC"/>
    <w:rsid w:val="008B69FC"/>
    <w:rsid w:val="008B6A31"/>
    <w:rsid w:val="008B6BEC"/>
    <w:rsid w:val="008B6D50"/>
    <w:rsid w:val="008B75CC"/>
    <w:rsid w:val="008B7F3F"/>
    <w:rsid w:val="008C067D"/>
    <w:rsid w:val="008C075D"/>
    <w:rsid w:val="008C09DC"/>
    <w:rsid w:val="008C0BE1"/>
    <w:rsid w:val="008C2210"/>
    <w:rsid w:val="008C221F"/>
    <w:rsid w:val="008C24EE"/>
    <w:rsid w:val="008C25A6"/>
    <w:rsid w:val="008C25BC"/>
    <w:rsid w:val="008C2C35"/>
    <w:rsid w:val="008C32CE"/>
    <w:rsid w:val="008C4A49"/>
    <w:rsid w:val="008C4F0D"/>
    <w:rsid w:val="008C5B4C"/>
    <w:rsid w:val="008C622D"/>
    <w:rsid w:val="008C6866"/>
    <w:rsid w:val="008C6B2A"/>
    <w:rsid w:val="008C71FC"/>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5FF0"/>
    <w:rsid w:val="008D60F7"/>
    <w:rsid w:val="008D6C0F"/>
    <w:rsid w:val="008D6C32"/>
    <w:rsid w:val="008D71E9"/>
    <w:rsid w:val="008D73FF"/>
    <w:rsid w:val="008E05A8"/>
    <w:rsid w:val="008E0BD4"/>
    <w:rsid w:val="008E1B30"/>
    <w:rsid w:val="008E2BF1"/>
    <w:rsid w:val="008E2D83"/>
    <w:rsid w:val="008E33A1"/>
    <w:rsid w:val="008E3846"/>
    <w:rsid w:val="008E3F6F"/>
    <w:rsid w:val="008E419A"/>
    <w:rsid w:val="008E443D"/>
    <w:rsid w:val="008E447B"/>
    <w:rsid w:val="008E4594"/>
    <w:rsid w:val="008E469A"/>
    <w:rsid w:val="008E47A3"/>
    <w:rsid w:val="008E49AB"/>
    <w:rsid w:val="008E4DCB"/>
    <w:rsid w:val="008E4F82"/>
    <w:rsid w:val="008E52AC"/>
    <w:rsid w:val="008E5CAA"/>
    <w:rsid w:val="008E5E99"/>
    <w:rsid w:val="008E5FFD"/>
    <w:rsid w:val="008E704F"/>
    <w:rsid w:val="008E733A"/>
    <w:rsid w:val="008F0A58"/>
    <w:rsid w:val="008F0B25"/>
    <w:rsid w:val="008F0B5D"/>
    <w:rsid w:val="008F1310"/>
    <w:rsid w:val="008F192C"/>
    <w:rsid w:val="008F345D"/>
    <w:rsid w:val="008F38D1"/>
    <w:rsid w:val="008F3E1A"/>
    <w:rsid w:val="008F405B"/>
    <w:rsid w:val="008F4EEB"/>
    <w:rsid w:val="008F5BB6"/>
    <w:rsid w:val="008F5C63"/>
    <w:rsid w:val="008F61E0"/>
    <w:rsid w:val="008F7126"/>
    <w:rsid w:val="008F76B0"/>
    <w:rsid w:val="008F7E86"/>
    <w:rsid w:val="00900001"/>
    <w:rsid w:val="0090015D"/>
    <w:rsid w:val="00900B1E"/>
    <w:rsid w:val="009012D5"/>
    <w:rsid w:val="00901A30"/>
    <w:rsid w:val="00901E73"/>
    <w:rsid w:val="00902544"/>
    <w:rsid w:val="009028C4"/>
    <w:rsid w:val="00902FA9"/>
    <w:rsid w:val="00902FEA"/>
    <w:rsid w:val="009033E7"/>
    <w:rsid w:val="00904028"/>
    <w:rsid w:val="00904A0A"/>
    <w:rsid w:val="00904A5C"/>
    <w:rsid w:val="00904C91"/>
    <w:rsid w:val="009050FB"/>
    <w:rsid w:val="00905188"/>
    <w:rsid w:val="00905BDA"/>
    <w:rsid w:val="00905F2A"/>
    <w:rsid w:val="009060A5"/>
    <w:rsid w:val="009062BC"/>
    <w:rsid w:val="009105B6"/>
    <w:rsid w:val="00910683"/>
    <w:rsid w:val="009109B9"/>
    <w:rsid w:val="00911E51"/>
    <w:rsid w:val="00911F95"/>
    <w:rsid w:val="009127D9"/>
    <w:rsid w:val="009128EE"/>
    <w:rsid w:val="00913968"/>
    <w:rsid w:val="009139F5"/>
    <w:rsid w:val="00914023"/>
    <w:rsid w:val="009156D0"/>
    <w:rsid w:val="0091583D"/>
    <w:rsid w:val="00916141"/>
    <w:rsid w:val="00916CCB"/>
    <w:rsid w:val="0091746F"/>
    <w:rsid w:val="00917573"/>
    <w:rsid w:val="00917866"/>
    <w:rsid w:val="00917B8D"/>
    <w:rsid w:val="00917EB0"/>
    <w:rsid w:val="00917F43"/>
    <w:rsid w:val="009201AF"/>
    <w:rsid w:val="00920E04"/>
    <w:rsid w:val="00921DD2"/>
    <w:rsid w:val="009227A4"/>
    <w:rsid w:val="00923017"/>
    <w:rsid w:val="009236DF"/>
    <w:rsid w:val="00924900"/>
    <w:rsid w:val="00924D48"/>
    <w:rsid w:val="009253A7"/>
    <w:rsid w:val="00925A0B"/>
    <w:rsid w:val="00926103"/>
    <w:rsid w:val="009269B7"/>
    <w:rsid w:val="00926A8D"/>
    <w:rsid w:val="00926B86"/>
    <w:rsid w:val="00926FD5"/>
    <w:rsid w:val="009274FD"/>
    <w:rsid w:val="00927E1F"/>
    <w:rsid w:val="0093046B"/>
    <w:rsid w:val="00930774"/>
    <w:rsid w:val="00930C02"/>
    <w:rsid w:val="00930CB7"/>
    <w:rsid w:val="0093136C"/>
    <w:rsid w:val="00931D13"/>
    <w:rsid w:val="0093209B"/>
    <w:rsid w:val="00932470"/>
    <w:rsid w:val="00932551"/>
    <w:rsid w:val="00932851"/>
    <w:rsid w:val="009332E2"/>
    <w:rsid w:val="00933419"/>
    <w:rsid w:val="00933757"/>
    <w:rsid w:val="00933BD7"/>
    <w:rsid w:val="00933FE6"/>
    <w:rsid w:val="00934B07"/>
    <w:rsid w:val="00935AF7"/>
    <w:rsid w:val="00935DE6"/>
    <w:rsid w:val="00935E08"/>
    <w:rsid w:val="0093608B"/>
    <w:rsid w:val="009360D8"/>
    <w:rsid w:val="009366B1"/>
    <w:rsid w:val="00936A8F"/>
    <w:rsid w:val="00937DA6"/>
    <w:rsid w:val="00940474"/>
    <w:rsid w:val="00940D98"/>
    <w:rsid w:val="00941342"/>
    <w:rsid w:val="009415ED"/>
    <w:rsid w:val="00942023"/>
    <w:rsid w:val="009420DD"/>
    <w:rsid w:val="009423AD"/>
    <w:rsid w:val="00942DBD"/>
    <w:rsid w:val="0094306C"/>
    <w:rsid w:val="00943C51"/>
    <w:rsid w:val="00943E5A"/>
    <w:rsid w:val="0094482E"/>
    <w:rsid w:val="009448F4"/>
    <w:rsid w:val="009449FD"/>
    <w:rsid w:val="0094556C"/>
    <w:rsid w:val="00945810"/>
    <w:rsid w:val="00945BF1"/>
    <w:rsid w:val="0094676D"/>
    <w:rsid w:val="009467F5"/>
    <w:rsid w:val="00950820"/>
    <w:rsid w:val="009511DD"/>
    <w:rsid w:val="00952616"/>
    <w:rsid w:val="0095275D"/>
    <w:rsid w:val="00952795"/>
    <w:rsid w:val="00952B40"/>
    <w:rsid w:val="00953135"/>
    <w:rsid w:val="00953207"/>
    <w:rsid w:val="00953974"/>
    <w:rsid w:val="00954207"/>
    <w:rsid w:val="009550F7"/>
    <w:rsid w:val="00956244"/>
    <w:rsid w:val="009567E4"/>
    <w:rsid w:val="00957E16"/>
    <w:rsid w:val="00960A16"/>
    <w:rsid w:val="00960C23"/>
    <w:rsid w:val="00961003"/>
    <w:rsid w:val="00961AAC"/>
    <w:rsid w:val="00961AE4"/>
    <w:rsid w:val="00962235"/>
    <w:rsid w:val="00962B03"/>
    <w:rsid w:val="00963389"/>
    <w:rsid w:val="00963807"/>
    <w:rsid w:val="0096399B"/>
    <w:rsid w:val="009640C1"/>
    <w:rsid w:val="009643F0"/>
    <w:rsid w:val="00964704"/>
    <w:rsid w:val="0096475C"/>
    <w:rsid w:val="00965EA1"/>
    <w:rsid w:val="00965F9D"/>
    <w:rsid w:val="009661F7"/>
    <w:rsid w:val="00966AA7"/>
    <w:rsid w:val="00966F8E"/>
    <w:rsid w:val="00967330"/>
    <w:rsid w:val="00967BFD"/>
    <w:rsid w:val="00967C1F"/>
    <w:rsid w:val="00967E14"/>
    <w:rsid w:val="00967E91"/>
    <w:rsid w:val="00970102"/>
    <w:rsid w:val="009706BB"/>
    <w:rsid w:val="00971218"/>
    <w:rsid w:val="0097121C"/>
    <w:rsid w:val="00971366"/>
    <w:rsid w:val="00971DD8"/>
    <w:rsid w:val="00972086"/>
    <w:rsid w:val="009721C5"/>
    <w:rsid w:val="009727B8"/>
    <w:rsid w:val="009728BC"/>
    <w:rsid w:val="00972BE8"/>
    <w:rsid w:val="00974121"/>
    <w:rsid w:val="009743E1"/>
    <w:rsid w:val="009743EA"/>
    <w:rsid w:val="0097452F"/>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43F7"/>
    <w:rsid w:val="00985147"/>
    <w:rsid w:val="00985B02"/>
    <w:rsid w:val="00985DED"/>
    <w:rsid w:val="009864E7"/>
    <w:rsid w:val="00986EC9"/>
    <w:rsid w:val="00987086"/>
    <w:rsid w:val="0098747F"/>
    <w:rsid w:val="00987E6E"/>
    <w:rsid w:val="00990202"/>
    <w:rsid w:val="00990302"/>
    <w:rsid w:val="00990789"/>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1F4"/>
    <w:rsid w:val="009A2BA0"/>
    <w:rsid w:val="009A2CC2"/>
    <w:rsid w:val="009A2E94"/>
    <w:rsid w:val="009A384B"/>
    <w:rsid w:val="009A3978"/>
    <w:rsid w:val="009A593D"/>
    <w:rsid w:val="009A5F9B"/>
    <w:rsid w:val="009A63A0"/>
    <w:rsid w:val="009A6A26"/>
    <w:rsid w:val="009A6C54"/>
    <w:rsid w:val="009A6EF5"/>
    <w:rsid w:val="009A76C9"/>
    <w:rsid w:val="009A7923"/>
    <w:rsid w:val="009B0208"/>
    <w:rsid w:val="009B0317"/>
    <w:rsid w:val="009B0D7B"/>
    <w:rsid w:val="009B1577"/>
    <w:rsid w:val="009B1D6F"/>
    <w:rsid w:val="009B1DB2"/>
    <w:rsid w:val="009B1FEC"/>
    <w:rsid w:val="009B2533"/>
    <w:rsid w:val="009B2A7E"/>
    <w:rsid w:val="009B3194"/>
    <w:rsid w:val="009B35FF"/>
    <w:rsid w:val="009B4393"/>
    <w:rsid w:val="009B43D0"/>
    <w:rsid w:val="009B491E"/>
    <w:rsid w:val="009B4B23"/>
    <w:rsid w:val="009B4D3F"/>
    <w:rsid w:val="009B5357"/>
    <w:rsid w:val="009B5762"/>
    <w:rsid w:val="009B5D79"/>
    <w:rsid w:val="009B643B"/>
    <w:rsid w:val="009B67CE"/>
    <w:rsid w:val="009C0924"/>
    <w:rsid w:val="009C0C93"/>
    <w:rsid w:val="009C0E36"/>
    <w:rsid w:val="009C18A6"/>
    <w:rsid w:val="009C1FEE"/>
    <w:rsid w:val="009C2CC5"/>
    <w:rsid w:val="009C2E4E"/>
    <w:rsid w:val="009C34C4"/>
    <w:rsid w:val="009C3669"/>
    <w:rsid w:val="009C38AF"/>
    <w:rsid w:val="009C3CC4"/>
    <w:rsid w:val="009C4435"/>
    <w:rsid w:val="009C7C80"/>
    <w:rsid w:val="009D05C7"/>
    <w:rsid w:val="009D05F9"/>
    <w:rsid w:val="009D1B4F"/>
    <w:rsid w:val="009D1C79"/>
    <w:rsid w:val="009D25C6"/>
    <w:rsid w:val="009D3540"/>
    <w:rsid w:val="009D3A69"/>
    <w:rsid w:val="009D44C7"/>
    <w:rsid w:val="009D481A"/>
    <w:rsid w:val="009D485F"/>
    <w:rsid w:val="009D50A8"/>
    <w:rsid w:val="009D5294"/>
    <w:rsid w:val="009D5508"/>
    <w:rsid w:val="009D5707"/>
    <w:rsid w:val="009D65D1"/>
    <w:rsid w:val="009D7471"/>
    <w:rsid w:val="009D752B"/>
    <w:rsid w:val="009D77DB"/>
    <w:rsid w:val="009D7F66"/>
    <w:rsid w:val="009E0DDA"/>
    <w:rsid w:val="009E1156"/>
    <w:rsid w:val="009E1A71"/>
    <w:rsid w:val="009E27F2"/>
    <w:rsid w:val="009E28F8"/>
    <w:rsid w:val="009E2C20"/>
    <w:rsid w:val="009E3275"/>
    <w:rsid w:val="009E408A"/>
    <w:rsid w:val="009E4993"/>
    <w:rsid w:val="009E5744"/>
    <w:rsid w:val="009E5785"/>
    <w:rsid w:val="009E6189"/>
    <w:rsid w:val="009E67AD"/>
    <w:rsid w:val="009E6BAD"/>
    <w:rsid w:val="009E7B2D"/>
    <w:rsid w:val="009F0072"/>
    <w:rsid w:val="009F011D"/>
    <w:rsid w:val="009F0ADE"/>
    <w:rsid w:val="009F0D04"/>
    <w:rsid w:val="009F1547"/>
    <w:rsid w:val="009F1F18"/>
    <w:rsid w:val="009F297F"/>
    <w:rsid w:val="009F32DE"/>
    <w:rsid w:val="009F3599"/>
    <w:rsid w:val="009F3BDF"/>
    <w:rsid w:val="009F4065"/>
    <w:rsid w:val="009F4653"/>
    <w:rsid w:val="009F4C05"/>
    <w:rsid w:val="009F5AB4"/>
    <w:rsid w:val="009F5CD1"/>
    <w:rsid w:val="009F6C98"/>
    <w:rsid w:val="009F6CA3"/>
    <w:rsid w:val="009F793B"/>
    <w:rsid w:val="009F7E73"/>
    <w:rsid w:val="00A00D32"/>
    <w:rsid w:val="00A01196"/>
    <w:rsid w:val="00A012A0"/>
    <w:rsid w:val="00A01D10"/>
    <w:rsid w:val="00A01D15"/>
    <w:rsid w:val="00A02592"/>
    <w:rsid w:val="00A0288B"/>
    <w:rsid w:val="00A03510"/>
    <w:rsid w:val="00A03573"/>
    <w:rsid w:val="00A03807"/>
    <w:rsid w:val="00A04980"/>
    <w:rsid w:val="00A058EE"/>
    <w:rsid w:val="00A0665E"/>
    <w:rsid w:val="00A0674D"/>
    <w:rsid w:val="00A068B8"/>
    <w:rsid w:val="00A06BA2"/>
    <w:rsid w:val="00A06CB3"/>
    <w:rsid w:val="00A06D2F"/>
    <w:rsid w:val="00A06DC4"/>
    <w:rsid w:val="00A108C7"/>
    <w:rsid w:val="00A10900"/>
    <w:rsid w:val="00A10D34"/>
    <w:rsid w:val="00A110A6"/>
    <w:rsid w:val="00A1126F"/>
    <w:rsid w:val="00A11CFE"/>
    <w:rsid w:val="00A1252A"/>
    <w:rsid w:val="00A129C3"/>
    <w:rsid w:val="00A12BCF"/>
    <w:rsid w:val="00A131F7"/>
    <w:rsid w:val="00A13636"/>
    <w:rsid w:val="00A141B1"/>
    <w:rsid w:val="00A14C64"/>
    <w:rsid w:val="00A1538F"/>
    <w:rsid w:val="00A154F0"/>
    <w:rsid w:val="00A16284"/>
    <w:rsid w:val="00A168C0"/>
    <w:rsid w:val="00A1708F"/>
    <w:rsid w:val="00A176D9"/>
    <w:rsid w:val="00A177FE"/>
    <w:rsid w:val="00A17E5D"/>
    <w:rsid w:val="00A17F09"/>
    <w:rsid w:val="00A20450"/>
    <w:rsid w:val="00A206B8"/>
    <w:rsid w:val="00A21735"/>
    <w:rsid w:val="00A22539"/>
    <w:rsid w:val="00A230D6"/>
    <w:rsid w:val="00A238B6"/>
    <w:rsid w:val="00A23D85"/>
    <w:rsid w:val="00A23F8B"/>
    <w:rsid w:val="00A2404E"/>
    <w:rsid w:val="00A244A7"/>
    <w:rsid w:val="00A24EC1"/>
    <w:rsid w:val="00A251B8"/>
    <w:rsid w:val="00A256F8"/>
    <w:rsid w:val="00A25C02"/>
    <w:rsid w:val="00A2603E"/>
    <w:rsid w:val="00A275CE"/>
    <w:rsid w:val="00A2785A"/>
    <w:rsid w:val="00A2790F"/>
    <w:rsid w:val="00A27ADA"/>
    <w:rsid w:val="00A300CA"/>
    <w:rsid w:val="00A30C68"/>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C3C"/>
    <w:rsid w:val="00A40DBD"/>
    <w:rsid w:val="00A40E39"/>
    <w:rsid w:val="00A40E7C"/>
    <w:rsid w:val="00A412A7"/>
    <w:rsid w:val="00A414E7"/>
    <w:rsid w:val="00A415DE"/>
    <w:rsid w:val="00A41C1C"/>
    <w:rsid w:val="00A4202D"/>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CEB"/>
    <w:rsid w:val="00A46F58"/>
    <w:rsid w:val="00A475EB"/>
    <w:rsid w:val="00A47B6E"/>
    <w:rsid w:val="00A47FC1"/>
    <w:rsid w:val="00A50205"/>
    <w:rsid w:val="00A5043D"/>
    <w:rsid w:val="00A50671"/>
    <w:rsid w:val="00A50847"/>
    <w:rsid w:val="00A52C13"/>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92A"/>
    <w:rsid w:val="00A60A26"/>
    <w:rsid w:val="00A611F0"/>
    <w:rsid w:val="00A61342"/>
    <w:rsid w:val="00A6147F"/>
    <w:rsid w:val="00A624A4"/>
    <w:rsid w:val="00A6276A"/>
    <w:rsid w:val="00A63318"/>
    <w:rsid w:val="00A6381A"/>
    <w:rsid w:val="00A63B78"/>
    <w:rsid w:val="00A63C54"/>
    <w:rsid w:val="00A6406F"/>
    <w:rsid w:val="00A64E9E"/>
    <w:rsid w:val="00A65A6A"/>
    <w:rsid w:val="00A65AFA"/>
    <w:rsid w:val="00A65F7B"/>
    <w:rsid w:val="00A674B2"/>
    <w:rsid w:val="00A67B0E"/>
    <w:rsid w:val="00A70500"/>
    <w:rsid w:val="00A721E8"/>
    <w:rsid w:val="00A72F34"/>
    <w:rsid w:val="00A72FB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1AA"/>
    <w:rsid w:val="00A832F5"/>
    <w:rsid w:val="00A83449"/>
    <w:rsid w:val="00A83A23"/>
    <w:rsid w:val="00A84064"/>
    <w:rsid w:val="00A8465B"/>
    <w:rsid w:val="00A8469E"/>
    <w:rsid w:val="00A849F0"/>
    <w:rsid w:val="00A84A8B"/>
    <w:rsid w:val="00A85B89"/>
    <w:rsid w:val="00A85C53"/>
    <w:rsid w:val="00A86512"/>
    <w:rsid w:val="00A86E0F"/>
    <w:rsid w:val="00A874CC"/>
    <w:rsid w:val="00A87509"/>
    <w:rsid w:val="00A903F2"/>
    <w:rsid w:val="00A90F02"/>
    <w:rsid w:val="00A91281"/>
    <w:rsid w:val="00A9173F"/>
    <w:rsid w:val="00A91F1E"/>
    <w:rsid w:val="00A91F58"/>
    <w:rsid w:val="00A92C15"/>
    <w:rsid w:val="00A9303F"/>
    <w:rsid w:val="00A93453"/>
    <w:rsid w:val="00A9351B"/>
    <w:rsid w:val="00A93AC1"/>
    <w:rsid w:val="00A93FCA"/>
    <w:rsid w:val="00A9453E"/>
    <w:rsid w:val="00A947B4"/>
    <w:rsid w:val="00A94F1E"/>
    <w:rsid w:val="00A953DE"/>
    <w:rsid w:val="00A95D62"/>
    <w:rsid w:val="00A96318"/>
    <w:rsid w:val="00A967A5"/>
    <w:rsid w:val="00A96964"/>
    <w:rsid w:val="00A96B53"/>
    <w:rsid w:val="00A96F38"/>
    <w:rsid w:val="00A972C0"/>
    <w:rsid w:val="00A979F1"/>
    <w:rsid w:val="00AA055B"/>
    <w:rsid w:val="00AA0C73"/>
    <w:rsid w:val="00AA1DFA"/>
    <w:rsid w:val="00AA231C"/>
    <w:rsid w:val="00AA2382"/>
    <w:rsid w:val="00AA414C"/>
    <w:rsid w:val="00AA43FE"/>
    <w:rsid w:val="00AA585A"/>
    <w:rsid w:val="00AA5E90"/>
    <w:rsid w:val="00AA6350"/>
    <w:rsid w:val="00AA6425"/>
    <w:rsid w:val="00AA685A"/>
    <w:rsid w:val="00AA6C26"/>
    <w:rsid w:val="00AA6DE0"/>
    <w:rsid w:val="00AA6ECB"/>
    <w:rsid w:val="00AA74F6"/>
    <w:rsid w:val="00AA75BA"/>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75F"/>
    <w:rsid w:val="00AC595F"/>
    <w:rsid w:val="00AC64EF"/>
    <w:rsid w:val="00AC6916"/>
    <w:rsid w:val="00AC6A12"/>
    <w:rsid w:val="00AC7B7E"/>
    <w:rsid w:val="00AD02B5"/>
    <w:rsid w:val="00AD0869"/>
    <w:rsid w:val="00AD0CA4"/>
    <w:rsid w:val="00AD1057"/>
    <w:rsid w:val="00AD2460"/>
    <w:rsid w:val="00AD326D"/>
    <w:rsid w:val="00AD3E80"/>
    <w:rsid w:val="00AD435F"/>
    <w:rsid w:val="00AD444A"/>
    <w:rsid w:val="00AD44F7"/>
    <w:rsid w:val="00AD45F0"/>
    <w:rsid w:val="00AD475B"/>
    <w:rsid w:val="00AD4E52"/>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8E6"/>
    <w:rsid w:val="00AE1E80"/>
    <w:rsid w:val="00AE21A2"/>
    <w:rsid w:val="00AE23B0"/>
    <w:rsid w:val="00AE2972"/>
    <w:rsid w:val="00AE2B6A"/>
    <w:rsid w:val="00AE2C3C"/>
    <w:rsid w:val="00AE375A"/>
    <w:rsid w:val="00AE3903"/>
    <w:rsid w:val="00AE40F8"/>
    <w:rsid w:val="00AE481C"/>
    <w:rsid w:val="00AE5524"/>
    <w:rsid w:val="00AE6490"/>
    <w:rsid w:val="00AE69F1"/>
    <w:rsid w:val="00AE7C11"/>
    <w:rsid w:val="00AE7C59"/>
    <w:rsid w:val="00AE7EB7"/>
    <w:rsid w:val="00AF05DE"/>
    <w:rsid w:val="00AF2126"/>
    <w:rsid w:val="00AF25EB"/>
    <w:rsid w:val="00AF2CBF"/>
    <w:rsid w:val="00AF3734"/>
    <w:rsid w:val="00AF47B1"/>
    <w:rsid w:val="00AF4EC0"/>
    <w:rsid w:val="00AF4FBC"/>
    <w:rsid w:val="00AF544C"/>
    <w:rsid w:val="00AF5894"/>
    <w:rsid w:val="00AF5C03"/>
    <w:rsid w:val="00AF5EED"/>
    <w:rsid w:val="00AF60B1"/>
    <w:rsid w:val="00AF69B2"/>
    <w:rsid w:val="00AF71CE"/>
    <w:rsid w:val="00AF74FA"/>
    <w:rsid w:val="00AF76B0"/>
    <w:rsid w:val="00AF7CFE"/>
    <w:rsid w:val="00B00C90"/>
    <w:rsid w:val="00B00EDB"/>
    <w:rsid w:val="00B013CD"/>
    <w:rsid w:val="00B016DE"/>
    <w:rsid w:val="00B018D8"/>
    <w:rsid w:val="00B01A03"/>
    <w:rsid w:val="00B01B10"/>
    <w:rsid w:val="00B02519"/>
    <w:rsid w:val="00B0255E"/>
    <w:rsid w:val="00B02579"/>
    <w:rsid w:val="00B0334F"/>
    <w:rsid w:val="00B03DC6"/>
    <w:rsid w:val="00B047AA"/>
    <w:rsid w:val="00B04FF9"/>
    <w:rsid w:val="00B05CC9"/>
    <w:rsid w:val="00B068E2"/>
    <w:rsid w:val="00B06C17"/>
    <w:rsid w:val="00B06C22"/>
    <w:rsid w:val="00B06CC4"/>
    <w:rsid w:val="00B06D83"/>
    <w:rsid w:val="00B06E32"/>
    <w:rsid w:val="00B07575"/>
    <w:rsid w:val="00B105FB"/>
    <w:rsid w:val="00B10C7C"/>
    <w:rsid w:val="00B10CB8"/>
    <w:rsid w:val="00B10DB7"/>
    <w:rsid w:val="00B119BD"/>
    <w:rsid w:val="00B11AD2"/>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0964"/>
    <w:rsid w:val="00B210AD"/>
    <w:rsid w:val="00B21720"/>
    <w:rsid w:val="00B21B88"/>
    <w:rsid w:val="00B22724"/>
    <w:rsid w:val="00B22BFE"/>
    <w:rsid w:val="00B22CB6"/>
    <w:rsid w:val="00B2332D"/>
    <w:rsid w:val="00B241C9"/>
    <w:rsid w:val="00B2457C"/>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A95"/>
    <w:rsid w:val="00B31D96"/>
    <w:rsid w:val="00B322A9"/>
    <w:rsid w:val="00B32506"/>
    <w:rsid w:val="00B32D63"/>
    <w:rsid w:val="00B331AC"/>
    <w:rsid w:val="00B33806"/>
    <w:rsid w:val="00B33E0E"/>
    <w:rsid w:val="00B3448C"/>
    <w:rsid w:val="00B3500A"/>
    <w:rsid w:val="00B35A8A"/>
    <w:rsid w:val="00B35CF2"/>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338"/>
    <w:rsid w:val="00B4262E"/>
    <w:rsid w:val="00B428A6"/>
    <w:rsid w:val="00B42AB1"/>
    <w:rsid w:val="00B42BBC"/>
    <w:rsid w:val="00B42CF6"/>
    <w:rsid w:val="00B42EF0"/>
    <w:rsid w:val="00B43340"/>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3DB"/>
    <w:rsid w:val="00B52AAB"/>
    <w:rsid w:val="00B52FAC"/>
    <w:rsid w:val="00B5310A"/>
    <w:rsid w:val="00B533DE"/>
    <w:rsid w:val="00B53730"/>
    <w:rsid w:val="00B5381D"/>
    <w:rsid w:val="00B53D73"/>
    <w:rsid w:val="00B53EDB"/>
    <w:rsid w:val="00B54417"/>
    <w:rsid w:val="00B5486B"/>
    <w:rsid w:val="00B54CD3"/>
    <w:rsid w:val="00B560FC"/>
    <w:rsid w:val="00B563DD"/>
    <w:rsid w:val="00B56EE8"/>
    <w:rsid w:val="00B57662"/>
    <w:rsid w:val="00B57782"/>
    <w:rsid w:val="00B57F95"/>
    <w:rsid w:val="00B6011F"/>
    <w:rsid w:val="00B6035E"/>
    <w:rsid w:val="00B60449"/>
    <w:rsid w:val="00B6078A"/>
    <w:rsid w:val="00B6198C"/>
    <w:rsid w:val="00B61AE6"/>
    <w:rsid w:val="00B62492"/>
    <w:rsid w:val="00B625F0"/>
    <w:rsid w:val="00B62CBE"/>
    <w:rsid w:val="00B62CD0"/>
    <w:rsid w:val="00B63F4D"/>
    <w:rsid w:val="00B63FFB"/>
    <w:rsid w:val="00B64052"/>
    <w:rsid w:val="00B64676"/>
    <w:rsid w:val="00B648A3"/>
    <w:rsid w:val="00B64F64"/>
    <w:rsid w:val="00B65472"/>
    <w:rsid w:val="00B655CB"/>
    <w:rsid w:val="00B6564D"/>
    <w:rsid w:val="00B66373"/>
    <w:rsid w:val="00B668AF"/>
    <w:rsid w:val="00B66A8B"/>
    <w:rsid w:val="00B67771"/>
    <w:rsid w:val="00B67E56"/>
    <w:rsid w:val="00B70471"/>
    <w:rsid w:val="00B70800"/>
    <w:rsid w:val="00B70A41"/>
    <w:rsid w:val="00B712B0"/>
    <w:rsid w:val="00B71340"/>
    <w:rsid w:val="00B71926"/>
    <w:rsid w:val="00B71963"/>
    <w:rsid w:val="00B7276B"/>
    <w:rsid w:val="00B72E1B"/>
    <w:rsid w:val="00B734B4"/>
    <w:rsid w:val="00B73E43"/>
    <w:rsid w:val="00B73FDF"/>
    <w:rsid w:val="00B74020"/>
    <w:rsid w:val="00B74B32"/>
    <w:rsid w:val="00B74C75"/>
    <w:rsid w:val="00B750F5"/>
    <w:rsid w:val="00B75B49"/>
    <w:rsid w:val="00B75DFA"/>
    <w:rsid w:val="00B7693B"/>
    <w:rsid w:val="00B770E1"/>
    <w:rsid w:val="00B77B46"/>
    <w:rsid w:val="00B77D28"/>
    <w:rsid w:val="00B77EEE"/>
    <w:rsid w:val="00B8044B"/>
    <w:rsid w:val="00B80622"/>
    <w:rsid w:val="00B825DE"/>
    <w:rsid w:val="00B82E59"/>
    <w:rsid w:val="00B834B1"/>
    <w:rsid w:val="00B83AA0"/>
    <w:rsid w:val="00B83D02"/>
    <w:rsid w:val="00B8411E"/>
    <w:rsid w:val="00B84F3B"/>
    <w:rsid w:val="00B85788"/>
    <w:rsid w:val="00B858E4"/>
    <w:rsid w:val="00B85E17"/>
    <w:rsid w:val="00B85EB0"/>
    <w:rsid w:val="00B86860"/>
    <w:rsid w:val="00B86CCA"/>
    <w:rsid w:val="00B8707B"/>
    <w:rsid w:val="00B9013E"/>
    <w:rsid w:val="00B911EA"/>
    <w:rsid w:val="00B912EE"/>
    <w:rsid w:val="00B9140C"/>
    <w:rsid w:val="00B91BE0"/>
    <w:rsid w:val="00B91F2B"/>
    <w:rsid w:val="00B9218E"/>
    <w:rsid w:val="00B9336F"/>
    <w:rsid w:val="00B9378A"/>
    <w:rsid w:val="00B939DB"/>
    <w:rsid w:val="00B93DEA"/>
    <w:rsid w:val="00B94144"/>
    <w:rsid w:val="00B9450F"/>
    <w:rsid w:val="00B9482C"/>
    <w:rsid w:val="00B952EC"/>
    <w:rsid w:val="00B954CD"/>
    <w:rsid w:val="00B96180"/>
    <w:rsid w:val="00B961F5"/>
    <w:rsid w:val="00B965D1"/>
    <w:rsid w:val="00B97CA3"/>
    <w:rsid w:val="00B97D80"/>
    <w:rsid w:val="00BA11DA"/>
    <w:rsid w:val="00BA1D07"/>
    <w:rsid w:val="00BA1DD4"/>
    <w:rsid w:val="00BA219C"/>
    <w:rsid w:val="00BA23B0"/>
    <w:rsid w:val="00BA2B73"/>
    <w:rsid w:val="00BA2D6E"/>
    <w:rsid w:val="00BA2E5A"/>
    <w:rsid w:val="00BA3379"/>
    <w:rsid w:val="00BA3A34"/>
    <w:rsid w:val="00BA3BB8"/>
    <w:rsid w:val="00BA4388"/>
    <w:rsid w:val="00BA6239"/>
    <w:rsid w:val="00BA692D"/>
    <w:rsid w:val="00BA6970"/>
    <w:rsid w:val="00BA6CA5"/>
    <w:rsid w:val="00BA6CD3"/>
    <w:rsid w:val="00BA7766"/>
    <w:rsid w:val="00BA77E3"/>
    <w:rsid w:val="00BB0341"/>
    <w:rsid w:val="00BB03E3"/>
    <w:rsid w:val="00BB0400"/>
    <w:rsid w:val="00BB08D0"/>
    <w:rsid w:val="00BB08DA"/>
    <w:rsid w:val="00BB1353"/>
    <w:rsid w:val="00BB1F98"/>
    <w:rsid w:val="00BB3084"/>
    <w:rsid w:val="00BB3434"/>
    <w:rsid w:val="00BB3890"/>
    <w:rsid w:val="00BB398B"/>
    <w:rsid w:val="00BB3EA7"/>
    <w:rsid w:val="00BB4222"/>
    <w:rsid w:val="00BB4354"/>
    <w:rsid w:val="00BB47D9"/>
    <w:rsid w:val="00BB4DA5"/>
    <w:rsid w:val="00BB5390"/>
    <w:rsid w:val="00BB6950"/>
    <w:rsid w:val="00BB6ED0"/>
    <w:rsid w:val="00BB71B2"/>
    <w:rsid w:val="00BC010A"/>
    <w:rsid w:val="00BC16F2"/>
    <w:rsid w:val="00BC1B82"/>
    <w:rsid w:val="00BC1C19"/>
    <w:rsid w:val="00BC1DEF"/>
    <w:rsid w:val="00BC2C29"/>
    <w:rsid w:val="00BC3653"/>
    <w:rsid w:val="00BC3746"/>
    <w:rsid w:val="00BC3A60"/>
    <w:rsid w:val="00BC3C47"/>
    <w:rsid w:val="00BC4B7E"/>
    <w:rsid w:val="00BC511C"/>
    <w:rsid w:val="00BC52B8"/>
    <w:rsid w:val="00BC54A0"/>
    <w:rsid w:val="00BC562D"/>
    <w:rsid w:val="00BC6700"/>
    <w:rsid w:val="00BC67DA"/>
    <w:rsid w:val="00BC69DA"/>
    <w:rsid w:val="00BC7263"/>
    <w:rsid w:val="00BC755D"/>
    <w:rsid w:val="00BD01F9"/>
    <w:rsid w:val="00BD02EE"/>
    <w:rsid w:val="00BD0A56"/>
    <w:rsid w:val="00BD0BB4"/>
    <w:rsid w:val="00BD0F8A"/>
    <w:rsid w:val="00BD1002"/>
    <w:rsid w:val="00BD1034"/>
    <w:rsid w:val="00BD1818"/>
    <w:rsid w:val="00BD1A2A"/>
    <w:rsid w:val="00BD1C3C"/>
    <w:rsid w:val="00BD287D"/>
    <w:rsid w:val="00BD2D02"/>
    <w:rsid w:val="00BD35B6"/>
    <w:rsid w:val="00BD375E"/>
    <w:rsid w:val="00BD399B"/>
    <w:rsid w:val="00BD3C80"/>
    <w:rsid w:val="00BD40F4"/>
    <w:rsid w:val="00BD4B41"/>
    <w:rsid w:val="00BD4BD0"/>
    <w:rsid w:val="00BD5016"/>
    <w:rsid w:val="00BD52C2"/>
    <w:rsid w:val="00BD59FF"/>
    <w:rsid w:val="00BD5AC6"/>
    <w:rsid w:val="00BD74E1"/>
    <w:rsid w:val="00BD7816"/>
    <w:rsid w:val="00BD7AB1"/>
    <w:rsid w:val="00BE00B1"/>
    <w:rsid w:val="00BE0A8B"/>
    <w:rsid w:val="00BE0C24"/>
    <w:rsid w:val="00BE0D89"/>
    <w:rsid w:val="00BE1662"/>
    <w:rsid w:val="00BE16A1"/>
    <w:rsid w:val="00BE1D0E"/>
    <w:rsid w:val="00BE1EB3"/>
    <w:rsid w:val="00BE21BF"/>
    <w:rsid w:val="00BE23F2"/>
    <w:rsid w:val="00BE309D"/>
    <w:rsid w:val="00BE35EA"/>
    <w:rsid w:val="00BE377D"/>
    <w:rsid w:val="00BE4343"/>
    <w:rsid w:val="00BE63DE"/>
    <w:rsid w:val="00BE64D5"/>
    <w:rsid w:val="00BE6961"/>
    <w:rsid w:val="00BE6BA1"/>
    <w:rsid w:val="00BE6D3B"/>
    <w:rsid w:val="00BE7E71"/>
    <w:rsid w:val="00BE7FD2"/>
    <w:rsid w:val="00BF01A3"/>
    <w:rsid w:val="00BF0314"/>
    <w:rsid w:val="00BF1268"/>
    <w:rsid w:val="00BF1312"/>
    <w:rsid w:val="00BF140D"/>
    <w:rsid w:val="00BF1460"/>
    <w:rsid w:val="00BF152C"/>
    <w:rsid w:val="00BF1660"/>
    <w:rsid w:val="00BF2097"/>
    <w:rsid w:val="00BF2256"/>
    <w:rsid w:val="00BF27FB"/>
    <w:rsid w:val="00BF3AF0"/>
    <w:rsid w:val="00BF3BE5"/>
    <w:rsid w:val="00BF3C38"/>
    <w:rsid w:val="00BF4A12"/>
    <w:rsid w:val="00BF53A3"/>
    <w:rsid w:val="00BF607F"/>
    <w:rsid w:val="00BF632E"/>
    <w:rsid w:val="00BF74D8"/>
    <w:rsid w:val="00BF7F9C"/>
    <w:rsid w:val="00C00196"/>
    <w:rsid w:val="00C002B6"/>
    <w:rsid w:val="00C00396"/>
    <w:rsid w:val="00C008DE"/>
    <w:rsid w:val="00C00BD5"/>
    <w:rsid w:val="00C00BE5"/>
    <w:rsid w:val="00C0103E"/>
    <w:rsid w:val="00C01122"/>
    <w:rsid w:val="00C01327"/>
    <w:rsid w:val="00C01380"/>
    <w:rsid w:val="00C018A7"/>
    <w:rsid w:val="00C02AAC"/>
    <w:rsid w:val="00C04079"/>
    <w:rsid w:val="00C0432C"/>
    <w:rsid w:val="00C04563"/>
    <w:rsid w:val="00C056B0"/>
    <w:rsid w:val="00C05C78"/>
    <w:rsid w:val="00C05D6C"/>
    <w:rsid w:val="00C05DA5"/>
    <w:rsid w:val="00C065EA"/>
    <w:rsid w:val="00C07234"/>
    <w:rsid w:val="00C10641"/>
    <w:rsid w:val="00C11AD9"/>
    <w:rsid w:val="00C11C9F"/>
    <w:rsid w:val="00C11D93"/>
    <w:rsid w:val="00C11E0F"/>
    <w:rsid w:val="00C12DBC"/>
    <w:rsid w:val="00C136CB"/>
    <w:rsid w:val="00C147C8"/>
    <w:rsid w:val="00C14D0A"/>
    <w:rsid w:val="00C14DD6"/>
    <w:rsid w:val="00C15038"/>
    <w:rsid w:val="00C157DA"/>
    <w:rsid w:val="00C15973"/>
    <w:rsid w:val="00C15FC3"/>
    <w:rsid w:val="00C161A3"/>
    <w:rsid w:val="00C16784"/>
    <w:rsid w:val="00C16CC2"/>
    <w:rsid w:val="00C171E2"/>
    <w:rsid w:val="00C17520"/>
    <w:rsid w:val="00C177E7"/>
    <w:rsid w:val="00C20136"/>
    <w:rsid w:val="00C2021F"/>
    <w:rsid w:val="00C21817"/>
    <w:rsid w:val="00C21B87"/>
    <w:rsid w:val="00C21EA5"/>
    <w:rsid w:val="00C22187"/>
    <w:rsid w:val="00C231EA"/>
    <w:rsid w:val="00C23776"/>
    <w:rsid w:val="00C23964"/>
    <w:rsid w:val="00C23CDB"/>
    <w:rsid w:val="00C25C67"/>
    <w:rsid w:val="00C262A2"/>
    <w:rsid w:val="00C26614"/>
    <w:rsid w:val="00C26B54"/>
    <w:rsid w:val="00C26DAA"/>
    <w:rsid w:val="00C270A6"/>
    <w:rsid w:val="00C30A21"/>
    <w:rsid w:val="00C30A2F"/>
    <w:rsid w:val="00C30AD5"/>
    <w:rsid w:val="00C30E74"/>
    <w:rsid w:val="00C31AB6"/>
    <w:rsid w:val="00C31D2B"/>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7C3"/>
    <w:rsid w:val="00C44967"/>
    <w:rsid w:val="00C45380"/>
    <w:rsid w:val="00C45408"/>
    <w:rsid w:val="00C45887"/>
    <w:rsid w:val="00C45B05"/>
    <w:rsid w:val="00C45FDF"/>
    <w:rsid w:val="00C46C8E"/>
    <w:rsid w:val="00C46DE2"/>
    <w:rsid w:val="00C46F06"/>
    <w:rsid w:val="00C471A1"/>
    <w:rsid w:val="00C475EC"/>
    <w:rsid w:val="00C502E8"/>
    <w:rsid w:val="00C509FC"/>
    <w:rsid w:val="00C51008"/>
    <w:rsid w:val="00C510F3"/>
    <w:rsid w:val="00C51EDA"/>
    <w:rsid w:val="00C52440"/>
    <w:rsid w:val="00C531B8"/>
    <w:rsid w:val="00C53412"/>
    <w:rsid w:val="00C54A0F"/>
    <w:rsid w:val="00C55990"/>
    <w:rsid w:val="00C55D98"/>
    <w:rsid w:val="00C57169"/>
    <w:rsid w:val="00C601E4"/>
    <w:rsid w:val="00C6022C"/>
    <w:rsid w:val="00C60388"/>
    <w:rsid w:val="00C6051F"/>
    <w:rsid w:val="00C6076B"/>
    <w:rsid w:val="00C60C0E"/>
    <w:rsid w:val="00C61DB9"/>
    <w:rsid w:val="00C6297A"/>
    <w:rsid w:val="00C62BD6"/>
    <w:rsid w:val="00C63016"/>
    <w:rsid w:val="00C63F07"/>
    <w:rsid w:val="00C64234"/>
    <w:rsid w:val="00C645A5"/>
    <w:rsid w:val="00C65127"/>
    <w:rsid w:val="00C65431"/>
    <w:rsid w:val="00C6554F"/>
    <w:rsid w:val="00C65DC2"/>
    <w:rsid w:val="00C66296"/>
    <w:rsid w:val="00C671AE"/>
    <w:rsid w:val="00C672BE"/>
    <w:rsid w:val="00C67460"/>
    <w:rsid w:val="00C7025C"/>
    <w:rsid w:val="00C70556"/>
    <w:rsid w:val="00C70C74"/>
    <w:rsid w:val="00C70DE4"/>
    <w:rsid w:val="00C718C3"/>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40D"/>
    <w:rsid w:val="00C765B9"/>
    <w:rsid w:val="00C7705A"/>
    <w:rsid w:val="00C77196"/>
    <w:rsid w:val="00C776E1"/>
    <w:rsid w:val="00C778FF"/>
    <w:rsid w:val="00C8015E"/>
    <w:rsid w:val="00C80318"/>
    <w:rsid w:val="00C8102E"/>
    <w:rsid w:val="00C817DA"/>
    <w:rsid w:val="00C817F4"/>
    <w:rsid w:val="00C81BDC"/>
    <w:rsid w:val="00C81FF4"/>
    <w:rsid w:val="00C82B9A"/>
    <w:rsid w:val="00C82BE2"/>
    <w:rsid w:val="00C83645"/>
    <w:rsid w:val="00C83C0E"/>
    <w:rsid w:val="00C846FF"/>
    <w:rsid w:val="00C84C59"/>
    <w:rsid w:val="00C84CE5"/>
    <w:rsid w:val="00C87A12"/>
    <w:rsid w:val="00C87A64"/>
    <w:rsid w:val="00C87A6B"/>
    <w:rsid w:val="00C9019B"/>
    <w:rsid w:val="00C904CC"/>
    <w:rsid w:val="00C9050B"/>
    <w:rsid w:val="00C90796"/>
    <w:rsid w:val="00C90D68"/>
    <w:rsid w:val="00C9156A"/>
    <w:rsid w:val="00C91D90"/>
    <w:rsid w:val="00C92427"/>
    <w:rsid w:val="00C93619"/>
    <w:rsid w:val="00C93947"/>
    <w:rsid w:val="00C93A77"/>
    <w:rsid w:val="00C940ED"/>
    <w:rsid w:val="00C949EB"/>
    <w:rsid w:val="00C94B2D"/>
    <w:rsid w:val="00C94BA7"/>
    <w:rsid w:val="00C94E0B"/>
    <w:rsid w:val="00C95D43"/>
    <w:rsid w:val="00C95E6C"/>
    <w:rsid w:val="00C96557"/>
    <w:rsid w:val="00C96A74"/>
    <w:rsid w:val="00CA1038"/>
    <w:rsid w:val="00CA1217"/>
    <w:rsid w:val="00CA147A"/>
    <w:rsid w:val="00CA14AB"/>
    <w:rsid w:val="00CA1550"/>
    <w:rsid w:val="00CA3834"/>
    <w:rsid w:val="00CA394D"/>
    <w:rsid w:val="00CA3990"/>
    <w:rsid w:val="00CA3DC7"/>
    <w:rsid w:val="00CA550A"/>
    <w:rsid w:val="00CA55FE"/>
    <w:rsid w:val="00CA5BE5"/>
    <w:rsid w:val="00CA63F4"/>
    <w:rsid w:val="00CA69C0"/>
    <w:rsid w:val="00CA7D1E"/>
    <w:rsid w:val="00CA7D67"/>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259"/>
    <w:rsid w:val="00CB7697"/>
    <w:rsid w:val="00CB79E7"/>
    <w:rsid w:val="00CC0263"/>
    <w:rsid w:val="00CC10E9"/>
    <w:rsid w:val="00CC1D31"/>
    <w:rsid w:val="00CC1DCC"/>
    <w:rsid w:val="00CC1FC7"/>
    <w:rsid w:val="00CC3B79"/>
    <w:rsid w:val="00CC3D87"/>
    <w:rsid w:val="00CC42D6"/>
    <w:rsid w:val="00CC49AC"/>
    <w:rsid w:val="00CC51A5"/>
    <w:rsid w:val="00CC5B3F"/>
    <w:rsid w:val="00CC6030"/>
    <w:rsid w:val="00CC617F"/>
    <w:rsid w:val="00CC623E"/>
    <w:rsid w:val="00CC7917"/>
    <w:rsid w:val="00CD008F"/>
    <w:rsid w:val="00CD0254"/>
    <w:rsid w:val="00CD0500"/>
    <w:rsid w:val="00CD0D9E"/>
    <w:rsid w:val="00CD0DEE"/>
    <w:rsid w:val="00CD19AF"/>
    <w:rsid w:val="00CD1C7E"/>
    <w:rsid w:val="00CD1CB8"/>
    <w:rsid w:val="00CD1E0E"/>
    <w:rsid w:val="00CD293D"/>
    <w:rsid w:val="00CD391E"/>
    <w:rsid w:val="00CD39AD"/>
    <w:rsid w:val="00CD3A7F"/>
    <w:rsid w:val="00CD471E"/>
    <w:rsid w:val="00CD5147"/>
    <w:rsid w:val="00CD5FA6"/>
    <w:rsid w:val="00CD6583"/>
    <w:rsid w:val="00CD66EB"/>
    <w:rsid w:val="00CD6753"/>
    <w:rsid w:val="00CD7C63"/>
    <w:rsid w:val="00CE015F"/>
    <w:rsid w:val="00CE04F7"/>
    <w:rsid w:val="00CE09DC"/>
    <w:rsid w:val="00CE1430"/>
    <w:rsid w:val="00CE3CFF"/>
    <w:rsid w:val="00CE42FC"/>
    <w:rsid w:val="00CE458B"/>
    <w:rsid w:val="00CE47D9"/>
    <w:rsid w:val="00CE4A66"/>
    <w:rsid w:val="00CE4F21"/>
    <w:rsid w:val="00CE5059"/>
    <w:rsid w:val="00CE5EA5"/>
    <w:rsid w:val="00CE5EDE"/>
    <w:rsid w:val="00CE66F6"/>
    <w:rsid w:val="00CE68AE"/>
    <w:rsid w:val="00CE6983"/>
    <w:rsid w:val="00CE6B91"/>
    <w:rsid w:val="00CE716E"/>
    <w:rsid w:val="00CE731A"/>
    <w:rsid w:val="00CE7814"/>
    <w:rsid w:val="00CE7BC6"/>
    <w:rsid w:val="00CE7FE5"/>
    <w:rsid w:val="00CF0A1B"/>
    <w:rsid w:val="00CF0D3D"/>
    <w:rsid w:val="00CF105A"/>
    <w:rsid w:val="00CF159E"/>
    <w:rsid w:val="00CF1683"/>
    <w:rsid w:val="00CF16FB"/>
    <w:rsid w:val="00CF1BBD"/>
    <w:rsid w:val="00CF248B"/>
    <w:rsid w:val="00CF286F"/>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69A8"/>
    <w:rsid w:val="00D07090"/>
    <w:rsid w:val="00D07144"/>
    <w:rsid w:val="00D0783F"/>
    <w:rsid w:val="00D10661"/>
    <w:rsid w:val="00D10724"/>
    <w:rsid w:val="00D10907"/>
    <w:rsid w:val="00D10B3A"/>
    <w:rsid w:val="00D10BB3"/>
    <w:rsid w:val="00D10D5C"/>
    <w:rsid w:val="00D10E94"/>
    <w:rsid w:val="00D111AF"/>
    <w:rsid w:val="00D11569"/>
    <w:rsid w:val="00D1176C"/>
    <w:rsid w:val="00D11921"/>
    <w:rsid w:val="00D121C9"/>
    <w:rsid w:val="00D12371"/>
    <w:rsid w:val="00D12960"/>
    <w:rsid w:val="00D12BA8"/>
    <w:rsid w:val="00D12CEC"/>
    <w:rsid w:val="00D132FB"/>
    <w:rsid w:val="00D139C2"/>
    <w:rsid w:val="00D14A75"/>
    <w:rsid w:val="00D14E8A"/>
    <w:rsid w:val="00D15123"/>
    <w:rsid w:val="00D151B9"/>
    <w:rsid w:val="00D1563A"/>
    <w:rsid w:val="00D1592D"/>
    <w:rsid w:val="00D159EB"/>
    <w:rsid w:val="00D15BAE"/>
    <w:rsid w:val="00D15E27"/>
    <w:rsid w:val="00D16831"/>
    <w:rsid w:val="00D16E68"/>
    <w:rsid w:val="00D17084"/>
    <w:rsid w:val="00D17AB6"/>
    <w:rsid w:val="00D20097"/>
    <w:rsid w:val="00D201DA"/>
    <w:rsid w:val="00D2062B"/>
    <w:rsid w:val="00D20829"/>
    <w:rsid w:val="00D20B6B"/>
    <w:rsid w:val="00D20DA8"/>
    <w:rsid w:val="00D21106"/>
    <w:rsid w:val="00D21119"/>
    <w:rsid w:val="00D21456"/>
    <w:rsid w:val="00D2147F"/>
    <w:rsid w:val="00D214DA"/>
    <w:rsid w:val="00D21832"/>
    <w:rsid w:val="00D218E7"/>
    <w:rsid w:val="00D22420"/>
    <w:rsid w:val="00D22840"/>
    <w:rsid w:val="00D22CAA"/>
    <w:rsid w:val="00D231F9"/>
    <w:rsid w:val="00D23629"/>
    <w:rsid w:val="00D24C0A"/>
    <w:rsid w:val="00D24F30"/>
    <w:rsid w:val="00D25E69"/>
    <w:rsid w:val="00D260EF"/>
    <w:rsid w:val="00D2656E"/>
    <w:rsid w:val="00D2692C"/>
    <w:rsid w:val="00D27597"/>
    <w:rsid w:val="00D27BF4"/>
    <w:rsid w:val="00D30211"/>
    <w:rsid w:val="00D308FE"/>
    <w:rsid w:val="00D3097D"/>
    <w:rsid w:val="00D30DB4"/>
    <w:rsid w:val="00D3160C"/>
    <w:rsid w:val="00D31705"/>
    <w:rsid w:val="00D31AEF"/>
    <w:rsid w:val="00D32925"/>
    <w:rsid w:val="00D33405"/>
    <w:rsid w:val="00D33D3B"/>
    <w:rsid w:val="00D347B7"/>
    <w:rsid w:val="00D348EF"/>
    <w:rsid w:val="00D34A66"/>
    <w:rsid w:val="00D34AE3"/>
    <w:rsid w:val="00D352E4"/>
    <w:rsid w:val="00D35D8F"/>
    <w:rsid w:val="00D35E98"/>
    <w:rsid w:val="00D37BB9"/>
    <w:rsid w:val="00D40150"/>
    <w:rsid w:val="00D40222"/>
    <w:rsid w:val="00D4029B"/>
    <w:rsid w:val="00D40723"/>
    <w:rsid w:val="00D4085B"/>
    <w:rsid w:val="00D40B69"/>
    <w:rsid w:val="00D40C71"/>
    <w:rsid w:val="00D4128E"/>
    <w:rsid w:val="00D41D2E"/>
    <w:rsid w:val="00D435C2"/>
    <w:rsid w:val="00D43633"/>
    <w:rsid w:val="00D43F0A"/>
    <w:rsid w:val="00D44CA3"/>
    <w:rsid w:val="00D44CC2"/>
    <w:rsid w:val="00D4511B"/>
    <w:rsid w:val="00D45683"/>
    <w:rsid w:val="00D456FF"/>
    <w:rsid w:val="00D46492"/>
    <w:rsid w:val="00D466BF"/>
    <w:rsid w:val="00D46CD9"/>
    <w:rsid w:val="00D47761"/>
    <w:rsid w:val="00D47A1C"/>
    <w:rsid w:val="00D50482"/>
    <w:rsid w:val="00D509A6"/>
    <w:rsid w:val="00D5152F"/>
    <w:rsid w:val="00D51595"/>
    <w:rsid w:val="00D522D9"/>
    <w:rsid w:val="00D52FD5"/>
    <w:rsid w:val="00D535F5"/>
    <w:rsid w:val="00D544BA"/>
    <w:rsid w:val="00D552ED"/>
    <w:rsid w:val="00D554EC"/>
    <w:rsid w:val="00D56434"/>
    <w:rsid w:val="00D56E63"/>
    <w:rsid w:val="00D571F9"/>
    <w:rsid w:val="00D576C5"/>
    <w:rsid w:val="00D577FB"/>
    <w:rsid w:val="00D578EC"/>
    <w:rsid w:val="00D57AF3"/>
    <w:rsid w:val="00D57FEC"/>
    <w:rsid w:val="00D602D1"/>
    <w:rsid w:val="00D6066F"/>
    <w:rsid w:val="00D60C45"/>
    <w:rsid w:val="00D61215"/>
    <w:rsid w:val="00D61DA9"/>
    <w:rsid w:val="00D622B4"/>
    <w:rsid w:val="00D62A52"/>
    <w:rsid w:val="00D62F92"/>
    <w:rsid w:val="00D63A58"/>
    <w:rsid w:val="00D63B21"/>
    <w:rsid w:val="00D651D6"/>
    <w:rsid w:val="00D652A3"/>
    <w:rsid w:val="00D65486"/>
    <w:rsid w:val="00D65537"/>
    <w:rsid w:val="00D65B8A"/>
    <w:rsid w:val="00D6697F"/>
    <w:rsid w:val="00D66DF3"/>
    <w:rsid w:val="00D66E9C"/>
    <w:rsid w:val="00D6745F"/>
    <w:rsid w:val="00D67BDC"/>
    <w:rsid w:val="00D70180"/>
    <w:rsid w:val="00D701C0"/>
    <w:rsid w:val="00D702C6"/>
    <w:rsid w:val="00D7093E"/>
    <w:rsid w:val="00D718C7"/>
    <w:rsid w:val="00D71D7E"/>
    <w:rsid w:val="00D72D28"/>
    <w:rsid w:val="00D72DB5"/>
    <w:rsid w:val="00D72F6C"/>
    <w:rsid w:val="00D74E16"/>
    <w:rsid w:val="00D753A0"/>
    <w:rsid w:val="00D75B15"/>
    <w:rsid w:val="00D76111"/>
    <w:rsid w:val="00D76286"/>
    <w:rsid w:val="00D7631B"/>
    <w:rsid w:val="00D76856"/>
    <w:rsid w:val="00D77488"/>
    <w:rsid w:val="00D774B4"/>
    <w:rsid w:val="00D77BB3"/>
    <w:rsid w:val="00D77E31"/>
    <w:rsid w:val="00D800AC"/>
    <w:rsid w:val="00D802A1"/>
    <w:rsid w:val="00D805EA"/>
    <w:rsid w:val="00D81116"/>
    <w:rsid w:val="00D81206"/>
    <w:rsid w:val="00D8140A"/>
    <w:rsid w:val="00D81E91"/>
    <w:rsid w:val="00D821C3"/>
    <w:rsid w:val="00D8279C"/>
    <w:rsid w:val="00D82963"/>
    <w:rsid w:val="00D82986"/>
    <w:rsid w:val="00D82992"/>
    <w:rsid w:val="00D82AD4"/>
    <w:rsid w:val="00D82B5C"/>
    <w:rsid w:val="00D8305F"/>
    <w:rsid w:val="00D84F6C"/>
    <w:rsid w:val="00D85999"/>
    <w:rsid w:val="00D85C43"/>
    <w:rsid w:val="00D86AAC"/>
    <w:rsid w:val="00D87334"/>
    <w:rsid w:val="00D877A2"/>
    <w:rsid w:val="00D90139"/>
    <w:rsid w:val="00D906D2"/>
    <w:rsid w:val="00D90AFC"/>
    <w:rsid w:val="00D9109D"/>
    <w:rsid w:val="00D91F43"/>
    <w:rsid w:val="00D928ED"/>
    <w:rsid w:val="00D92987"/>
    <w:rsid w:val="00D92C64"/>
    <w:rsid w:val="00D93389"/>
    <w:rsid w:val="00D9346F"/>
    <w:rsid w:val="00D93932"/>
    <w:rsid w:val="00D93D2A"/>
    <w:rsid w:val="00D940F5"/>
    <w:rsid w:val="00D94395"/>
    <w:rsid w:val="00D949BB"/>
    <w:rsid w:val="00D95026"/>
    <w:rsid w:val="00D956E2"/>
    <w:rsid w:val="00D9573D"/>
    <w:rsid w:val="00D95A82"/>
    <w:rsid w:val="00D95F01"/>
    <w:rsid w:val="00D96163"/>
    <w:rsid w:val="00D96A0E"/>
    <w:rsid w:val="00D973F9"/>
    <w:rsid w:val="00D97EC7"/>
    <w:rsid w:val="00DA05C7"/>
    <w:rsid w:val="00DA1018"/>
    <w:rsid w:val="00DA10C1"/>
    <w:rsid w:val="00DA12C0"/>
    <w:rsid w:val="00DA135A"/>
    <w:rsid w:val="00DA171A"/>
    <w:rsid w:val="00DA1C3B"/>
    <w:rsid w:val="00DA1F38"/>
    <w:rsid w:val="00DA29B0"/>
    <w:rsid w:val="00DA2A8A"/>
    <w:rsid w:val="00DA30BD"/>
    <w:rsid w:val="00DA30F8"/>
    <w:rsid w:val="00DA32B9"/>
    <w:rsid w:val="00DA491F"/>
    <w:rsid w:val="00DA49AD"/>
    <w:rsid w:val="00DA510A"/>
    <w:rsid w:val="00DA566F"/>
    <w:rsid w:val="00DA59FC"/>
    <w:rsid w:val="00DA5D93"/>
    <w:rsid w:val="00DA656A"/>
    <w:rsid w:val="00DA7607"/>
    <w:rsid w:val="00DA77EB"/>
    <w:rsid w:val="00DB03E1"/>
    <w:rsid w:val="00DB0C11"/>
    <w:rsid w:val="00DB1DF7"/>
    <w:rsid w:val="00DB24D4"/>
    <w:rsid w:val="00DB2716"/>
    <w:rsid w:val="00DB2A6C"/>
    <w:rsid w:val="00DB2F69"/>
    <w:rsid w:val="00DB3154"/>
    <w:rsid w:val="00DB389E"/>
    <w:rsid w:val="00DB3A0B"/>
    <w:rsid w:val="00DB3CE5"/>
    <w:rsid w:val="00DB45AC"/>
    <w:rsid w:val="00DB4E9E"/>
    <w:rsid w:val="00DB5283"/>
    <w:rsid w:val="00DB59FC"/>
    <w:rsid w:val="00DB6049"/>
    <w:rsid w:val="00DB65AA"/>
    <w:rsid w:val="00DB7678"/>
    <w:rsid w:val="00DB783F"/>
    <w:rsid w:val="00DC0050"/>
    <w:rsid w:val="00DC020B"/>
    <w:rsid w:val="00DC08F3"/>
    <w:rsid w:val="00DC1453"/>
    <w:rsid w:val="00DC1A0F"/>
    <w:rsid w:val="00DC2220"/>
    <w:rsid w:val="00DC3404"/>
    <w:rsid w:val="00DC371A"/>
    <w:rsid w:val="00DC3B95"/>
    <w:rsid w:val="00DC3E70"/>
    <w:rsid w:val="00DC3F12"/>
    <w:rsid w:val="00DC3FEB"/>
    <w:rsid w:val="00DC4014"/>
    <w:rsid w:val="00DC4AC7"/>
    <w:rsid w:val="00DC538D"/>
    <w:rsid w:val="00DC53E5"/>
    <w:rsid w:val="00DC5712"/>
    <w:rsid w:val="00DC6E52"/>
    <w:rsid w:val="00DC6F4D"/>
    <w:rsid w:val="00DC7B88"/>
    <w:rsid w:val="00DD017D"/>
    <w:rsid w:val="00DD01CA"/>
    <w:rsid w:val="00DD13C4"/>
    <w:rsid w:val="00DD14AD"/>
    <w:rsid w:val="00DD280E"/>
    <w:rsid w:val="00DD47DD"/>
    <w:rsid w:val="00DD4ACB"/>
    <w:rsid w:val="00DD5298"/>
    <w:rsid w:val="00DD594B"/>
    <w:rsid w:val="00DD5B56"/>
    <w:rsid w:val="00DD5EA1"/>
    <w:rsid w:val="00DD627E"/>
    <w:rsid w:val="00DD6758"/>
    <w:rsid w:val="00DD6963"/>
    <w:rsid w:val="00DD6D4B"/>
    <w:rsid w:val="00DD7546"/>
    <w:rsid w:val="00DD7BED"/>
    <w:rsid w:val="00DE082B"/>
    <w:rsid w:val="00DE0A0D"/>
    <w:rsid w:val="00DE113E"/>
    <w:rsid w:val="00DE20A9"/>
    <w:rsid w:val="00DE20C2"/>
    <w:rsid w:val="00DE2440"/>
    <w:rsid w:val="00DE4416"/>
    <w:rsid w:val="00DE4B34"/>
    <w:rsid w:val="00DE5D2F"/>
    <w:rsid w:val="00DE5EF4"/>
    <w:rsid w:val="00DE5FBD"/>
    <w:rsid w:val="00DE6447"/>
    <w:rsid w:val="00DE767B"/>
    <w:rsid w:val="00DE779D"/>
    <w:rsid w:val="00DE7D34"/>
    <w:rsid w:val="00DF0236"/>
    <w:rsid w:val="00DF10D8"/>
    <w:rsid w:val="00DF1296"/>
    <w:rsid w:val="00DF1C60"/>
    <w:rsid w:val="00DF1EFD"/>
    <w:rsid w:val="00DF203F"/>
    <w:rsid w:val="00DF2292"/>
    <w:rsid w:val="00DF3116"/>
    <w:rsid w:val="00DF351B"/>
    <w:rsid w:val="00DF36B4"/>
    <w:rsid w:val="00DF3D81"/>
    <w:rsid w:val="00DF3E88"/>
    <w:rsid w:val="00DF4060"/>
    <w:rsid w:val="00DF427A"/>
    <w:rsid w:val="00DF429C"/>
    <w:rsid w:val="00DF433C"/>
    <w:rsid w:val="00DF45D7"/>
    <w:rsid w:val="00DF469B"/>
    <w:rsid w:val="00DF51FA"/>
    <w:rsid w:val="00DF6614"/>
    <w:rsid w:val="00DF6C2C"/>
    <w:rsid w:val="00DF7999"/>
    <w:rsid w:val="00E00030"/>
    <w:rsid w:val="00E00204"/>
    <w:rsid w:val="00E00498"/>
    <w:rsid w:val="00E00AE2"/>
    <w:rsid w:val="00E0211E"/>
    <w:rsid w:val="00E026DF"/>
    <w:rsid w:val="00E02711"/>
    <w:rsid w:val="00E03966"/>
    <w:rsid w:val="00E03FCE"/>
    <w:rsid w:val="00E05540"/>
    <w:rsid w:val="00E06106"/>
    <w:rsid w:val="00E066C8"/>
    <w:rsid w:val="00E067CD"/>
    <w:rsid w:val="00E06A07"/>
    <w:rsid w:val="00E06B08"/>
    <w:rsid w:val="00E06DDF"/>
    <w:rsid w:val="00E10326"/>
    <w:rsid w:val="00E10348"/>
    <w:rsid w:val="00E1069C"/>
    <w:rsid w:val="00E10C32"/>
    <w:rsid w:val="00E11858"/>
    <w:rsid w:val="00E11ABE"/>
    <w:rsid w:val="00E11E37"/>
    <w:rsid w:val="00E1298B"/>
    <w:rsid w:val="00E12B89"/>
    <w:rsid w:val="00E12BEB"/>
    <w:rsid w:val="00E12DB9"/>
    <w:rsid w:val="00E13D5A"/>
    <w:rsid w:val="00E14CE3"/>
    <w:rsid w:val="00E14E21"/>
    <w:rsid w:val="00E15A8E"/>
    <w:rsid w:val="00E15ED1"/>
    <w:rsid w:val="00E16040"/>
    <w:rsid w:val="00E1678D"/>
    <w:rsid w:val="00E167EC"/>
    <w:rsid w:val="00E16F31"/>
    <w:rsid w:val="00E17052"/>
    <w:rsid w:val="00E218F7"/>
    <w:rsid w:val="00E22557"/>
    <w:rsid w:val="00E227D4"/>
    <w:rsid w:val="00E23D5E"/>
    <w:rsid w:val="00E23FAF"/>
    <w:rsid w:val="00E24432"/>
    <w:rsid w:val="00E251FD"/>
    <w:rsid w:val="00E25E6B"/>
    <w:rsid w:val="00E26195"/>
    <w:rsid w:val="00E26A75"/>
    <w:rsid w:val="00E27035"/>
    <w:rsid w:val="00E30655"/>
    <w:rsid w:val="00E315B0"/>
    <w:rsid w:val="00E31684"/>
    <w:rsid w:val="00E31F39"/>
    <w:rsid w:val="00E321D1"/>
    <w:rsid w:val="00E327D8"/>
    <w:rsid w:val="00E32EE2"/>
    <w:rsid w:val="00E32EE8"/>
    <w:rsid w:val="00E330D0"/>
    <w:rsid w:val="00E33FFF"/>
    <w:rsid w:val="00E34C28"/>
    <w:rsid w:val="00E3570A"/>
    <w:rsid w:val="00E3579C"/>
    <w:rsid w:val="00E357FC"/>
    <w:rsid w:val="00E35E5A"/>
    <w:rsid w:val="00E3665D"/>
    <w:rsid w:val="00E37D8F"/>
    <w:rsid w:val="00E37DB2"/>
    <w:rsid w:val="00E37F0E"/>
    <w:rsid w:val="00E4064F"/>
    <w:rsid w:val="00E40C1D"/>
    <w:rsid w:val="00E41362"/>
    <w:rsid w:val="00E4188F"/>
    <w:rsid w:val="00E41B5C"/>
    <w:rsid w:val="00E41D38"/>
    <w:rsid w:val="00E42B2F"/>
    <w:rsid w:val="00E42C26"/>
    <w:rsid w:val="00E4395E"/>
    <w:rsid w:val="00E43AC5"/>
    <w:rsid w:val="00E43EA2"/>
    <w:rsid w:val="00E443E8"/>
    <w:rsid w:val="00E44A6B"/>
    <w:rsid w:val="00E44B6A"/>
    <w:rsid w:val="00E45475"/>
    <w:rsid w:val="00E45528"/>
    <w:rsid w:val="00E459DF"/>
    <w:rsid w:val="00E45CC4"/>
    <w:rsid w:val="00E470E5"/>
    <w:rsid w:val="00E4711B"/>
    <w:rsid w:val="00E47266"/>
    <w:rsid w:val="00E473EF"/>
    <w:rsid w:val="00E5042A"/>
    <w:rsid w:val="00E5095E"/>
    <w:rsid w:val="00E51F7F"/>
    <w:rsid w:val="00E52024"/>
    <w:rsid w:val="00E521FE"/>
    <w:rsid w:val="00E5303A"/>
    <w:rsid w:val="00E5397E"/>
    <w:rsid w:val="00E5486D"/>
    <w:rsid w:val="00E55507"/>
    <w:rsid w:val="00E55791"/>
    <w:rsid w:val="00E55CD8"/>
    <w:rsid w:val="00E5616C"/>
    <w:rsid w:val="00E5627F"/>
    <w:rsid w:val="00E56304"/>
    <w:rsid w:val="00E56724"/>
    <w:rsid w:val="00E56A0A"/>
    <w:rsid w:val="00E571C2"/>
    <w:rsid w:val="00E573C2"/>
    <w:rsid w:val="00E57952"/>
    <w:rsid w:val="00E57BD8"/>
    <w:rsid w:val="00E57E07"/>
    <w:rsid w:val="00E605EA"/>
    <w:rsid w:val="00E61236"/>
    <w:rsid w:val="00E61416"/>
    <w:rsid w:val="00E62809"/>
    <w:rsid w:val="00E62B8C"/>
    <w:rsid w:val="00E62CB9"/>
    <w:rsid w:val="00E63350"/>
    <w:rsid w:val="00E633A5"/>
    <w:rsid w:val="00E64375"/>
    <w:rsid w:val="00E64FFE"/>
    <w:rsid w:val="00E656B7"/>
    <w:rsid w:val="00E65E02"/>
    <w:rsid w:val="00E663BD"/>
    <w:rsid w:val="00E665C4"/>
    <w:rsid w:val="00E669B2"/>
    <w:rsid w:val="00E66CF0"/>
    <w:rsid w:val="00E670D8"/>
    <w:rsid w:val="00E67195"/>
    <w:rsid w:val="00E67472"/>
    <w:rsid w:val="00E67864"/>
    <w:rsid w:val="00E67B23"/>
    <w:rsid w:val="00E67F7B"/>
    <w:rsid w:val="00E6F56F"/>
    <w:rsid w:val="00E70722"/>
    <w:rsid w:val="00E709BE"/>
    <w:rsid w:val="00E7126A"/>
    <w:rsid w:val="00E7131D"/>
    <w:rsid w:val="00E715B1"/>
    <w:rsid w:val="00E71D30"/>
    <w:rsid w:val="00E720E6"/>
    <w:rsid w:val="00E72B55"/>
    <w:rsid w:val="00E73DAB"/>
    <w:rsid w:val="00E7473D"/>
    <w:rsid w:val="00E74900"/>
    <w:rsid w:val="00E74BCC"/>
    <w:rsid w:val="00E74C4E"/>
    <w:rsid w:val="00E75470"/>
    <w:rsid w:val="00E75543"/>
    <w:rsid w:val="00E759EF"/>
    <w:rsid w:val="00E76943"/>
    <w:rsid w:val="00E778EC"/>
    <w:rsid w:val="00E779AC"/>
    <w:rsid w:val="00E809D7"/>
    <w:rsid w:val="00E80C8F"/>
    <w:rsid w:val="00E80E97"/>
    <w:rsid w:val="00E8192A"/>
    <w:rsid w:val="00E8236F"/>
    <w:rsid w:val="00E82693"/>
    <w:rsid w:val="00E82788"/>
    <w:rsid w:val="00E836D1"/>
    <w:rsid w:val="00E83902"/>
    <w:rsid w:val="00E8508B"/>
    <w:rsid w:val="00E85198"/>
    <w:rsid w:val="00E85E8C"/>
    <w:rsid w:val="00E86D99"/>
    <w:rsid w:val="00E87AB7"/>
    <w:rsid w:val="00E900A2"/>
    <w:rsid w:val="00E90267"/>
    <w:rsid w:val="00E90608"/>
    <w:rsid w:val="00E90885"/>
    <w:rsid w:val="00E911CA"/>
    <w:rsid w:val="00E91AF8"/>
    <w:rsid w:val="00E91BBA"/>
    <w:rsid w:val="00E91C1D"/>
    <w:rsid w:val="00E92211"/>
    <w:rsid w:val="00E926D0"/>
    <w:rsid w:val="00E93AC9"/>
    <w:rsid w:val="00E93BA7"/>
    <w:rsid w:val="00E93BA8"/>
    <w:rsid w:val="00E93E47"/>
    <w:rsid w:val="00E941B4"/>
    <w:rsid w:val="00E943BD"/>
    <w:rsid w:val="00E94890"/>
    <w:rsid w:val="00E949D8"/>
    <w:rsid w:val="00E958B0"/>
    <w:rsid w:val="00E958E3"/>
    <w:rsid w:val="00E9595B"/>
    <w:rsid w:val="00E969FB"/>
    <w:rsid w:val="00E96DAA"/>
    <w:rsid w:val="00EA22AC"/>
    <w:rsid w:val="00EA2860"/>
    <w:rsid w:val="00EA2B99"/>
    <w:rsid w:val="00EA2C76"/>
    <w:rsid w:val="00EA2CBA"/>
    <w:rsid w:val="00EA3840"/>
    <w:rsid w:val="00EA3888"/>
    <w:rsid w:val="00EA3944"/>
    <w:rsid w:val="00EA42EF"/>
    <w:rsid w:val="00EA5168"/>
    <w:rsid w:val="00EA5FB2"/>
    <w:rsid w:val="00EA6556"/>
    <w:rsid w:val="00EA74BA"/>
    <w:rsid w:val="00EA74C5"/>
    <w:rsid w:val="00EA7B22"/>
    <w:rsid w:val="00EA7F16"/>
    <w:rsid w:val="00EB02CD"/>
    <w:rsid w:val="00EB03BC"/>
    <w:rsid w:val="00EB0D45"/>
    <w:rsid w:val="00EB15FC"/>
    <w:rsid w:val="00EB191C"/>
    <w:rsid w:val="00EB1A0D"/>
    <w:rsid w:val="00EB1B0A"/>
    <w:rsid w:val="00EB2466"/>
    <w:rsid w:val="00EB2BA7"/>
    <w:rsid w:val="00EB3691"/>
    <w:rsid w:val="00EB37D2"/>
    <w:rsid w:val="00EB3C82"/>
    <w:rsid w:val="00EB502C"/>
    <w:rsid w:val="00EB591B"/>
    <w:rsid w:val="00EB5C18"/>
    <w:rsid w:val="00EB608C"/>
    <w:rsid w:val="00EB61C6"/>
    <w:rsid w:val="00EB6746"/>
    <w:rsid w:val="00EB6B9A"/>
    <w:rsid w:val="00EB6BE7"/>
    <w:rsid w:val="00EB6E85"/>
    <w:rsid w:val="00EC006F"/>
    <w:rsid w:val="00EC055C"/>
    <w:rsid w:val="00EC07FE"/>
    <w:rsid w:val="00EC0B27"/>
    <w:rsid w:val="00EC2555"/>
    <w:rsid w:val="00EC2CE5"/>
    <w:rsid w:val="00EC33BA"/>
    <w:rsid w:val="00EC50ED"/>
    <w:rsid w:val="00EC53A3"/>
    <w:rsid w:val="00EC59CB"/>
    <w:rsid w:val="00EC5AC5"/>
    <w:rsid w:val="00EC678B"/>
    <w:rsid w:val="00EC710B"/>
    <w:rsid w:val="00EC720F"/>
    <w:rsid w:val="00ED0343"/>
    <w:rsid w:val="00ED04D9"/>
    <w:rsid w:val="00ED0B8F"/>
    <w:rsid w:val="00ED0C11"/>
    <w:rsid w:val="00ED0DF2"/>
    <w:rsid w:val="00ED1477"/>
    <w:rsid w:val="00ED1A12"/>
    <w:rsid w:val="00ED1B7C"/>
    <w:rsid w:val="00ED1C39"/>
    <w:rsid w:val="00ED217F"/>
    <w:rsid w:val="00ED2485"/>
    <w:rsid w:val="00ED26D7"/>
    <w:rsid w:val="00ED316F"/>
    <w:rsid w:val="00ED39D5"/>
    <w:rsid w:val="00ED4193"/>
    <w:rsid w:val="00ED5D04"/>
    <w:rsid w:val="00ED5FD0"/>
    <w:rsid w:val="00ED65AF"/>
    <w:rsid w:val="00ED6A14"/>
    <w:rsid w:val="00ED773E"/>
    <w:rsid w:val="00ED7795"/>
    <w:rsid w:val="00EE06F8"/>
    <w:rsid w:val="00EE09AB"/>
    <w:rsid w:val="00EE0B03"/>
    <w:rsid w:val="00EE0B8D"/>
    <w:rsid w:val="00EE0EF2"/>
    <w:rsid w:val="00EE1AEE"/>
    <w:rsid w:val="00EE2EA2"/>
    <w:rsid w:val="00EE2FE3"/>
    <w:rsid w:val="00EE31F3"/>
    <w:rsid w:val="00EE369F"/>
    <w:rsid w:val="00EE4AEE"/>
    <w:rsid w:val="00EE6241"/>
    <w:rsid w:val="00EE658E"/>
    <w:rsid w:val="00EE667A"/>
    <w:rsid w:val="00EE678C"/>
    <w:rsid w:val="00EE746F"/>
    <w:rsid w:val="00EE783C"/>
    <w:rsid w:val="00EF0798"/>
    <w:rsid w:val="00EF0E29"/>
    <w:rsid w:val="00EF10F7"/>
    <w:rsid w:val="00EF147A"/>
    <w:rsid w:val="00EF15B3"/>
    <w:rsid w:val="00EF2581"/>
    <w:rsid w:val="00EF3750"/>
    <w:rsid w:val="00EF38BF"/>
    <w:rsid w:val="00EF3AB4"/>
    <w:rsid w:val="00EF3AC3"/>
    <w:rsid w:val="00EF414D"/>
    <w:rsid w:val="00EF4C3F"/>
    <w:rsid w:val="00EF4CE0"/>
    <w:rsid w:val="00EF5D86"/>
    <w:rsid w:val="00EF637C"/>
    <w:rsid w:val="00EF6535"/>
    <w:rsid w:val="00EF698E"/>
    <w:rsid w:val="00EF6D58"/>
    <w:rsid w:val="00EF6E3E"/>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F0F"/>
    <w:rsid w:val="00F1003C"/>
    <w:rsid w:val="00F10082"/>
    <w:rsid w:val="00F10863"/>
    <w:rsid w:val="00F10C79"/>
    <w:rsid w:val="00F10E66"/>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F3E"/>
    <w:rsid w:val="00F20211"/>
    <w:rsid w:val="00F214F3"/>
    <w:rsid w:val="00F22702"/>
    <w:rsid w:val="00F22772"/>
    <w:rsid w:val="00F2289D"/>
    <w:rsid w:val="00F2334A"/>
    <w:rsid w:val="00F23F07"/>
    <w:rsid w:val="00F24A1A"/>
    <w:rsid w:val="00F24D72"/>
    <w:rsid w:val="00F25607"/>
    <w:rsid w:val="00F25F8B"/>
    <w:rsid w:val="00F261A2"/>
    <w:rsid w:val="00F27E93"/>
    <w:rsid w:val="00F30092"/>
    <w:rsid w:val="00F308E8"/>
    <w:rsid w:val="00F30D0B"/>
    <w:rsid w:val="00F3123E"/>
    <w:rsid w:val="00F31A6C"/>
    <w:rsid w:val="00F31D07"/>
    <w:rsid w:val="00F31DAF"/>
    <w:rsid w:val="00F321D7"/>
    <w:rsid w:val="00F32A5F"/>
    <w:rsid w:val="00F332C2"/>
    <w:rsid w:val="00F33CD0"/>
    <w:rsid w:val="00F34287"/>
    <w:rsid w:val="00F34C96"/>
    <w:rsid w:val="00F34ECE"/>
    <w:rsid w:val="00F3576F"/>
    <w:rsid w:val="00F36DAE"/>
    <w:rsid w:val="00F37CE6"/>
    <w:rsid w:val="00F37DA0"/>
    <w:rsid w:val="00F40073"/>
    <w:rsid w:val="00F40E0C"/>
    <w:rsid w:val="00F416EB"/>
    <w:rsid w:val="00F4181A"/>
    <w:rsid w:val="00F418B6"/>
    <w:rsid w:val="00F41F4F"/>
    <w:rsid w:val="00F42BD3"/>
    <w:rsid w:val="00F42CCC"/>
    <w:rsid w:val="00F43110"/>
    <w:rsid w:val="00F4359B"/>
    <w:rsid w:val="00F43612"/>
    <w:rsid w:val="00F43764"/>
    <w:rsid w:val="00F43A6B"/>
    <w:rsid w:val="00F43B0D"/>
    <w:rsid w:val="00F4424E"/>
    <w:rsid w:val="00F450FF"/>
    <w:rsid w:val="00F45881"/>
    <w:rsid w:val="00F45B82"/>
    <w:rsid w:val="00F45DBB"/>
    <w:rsid w:val="00F460EB"/>
    <w:rsid w:val="00F46141"/>
    <w:rsid w:val="00F46CDC"/>
    <w:rsid w:val="00F46FDE"/>
    <w:rsid w:val="00F470E3"/>
    <w:rsid w:val="00F472A9"/>
    <w:rsid w:val="00F472FC"/>
    <w:rsid w:val="00F474C6"/>
    <w:rsid w:val="00F47B4F"/>
    <w:rsid w:val="00F47E3B"/>
    <w:rsid w:val="00F510FE"/>
    <w:rsid w:val="00F5209A"/>
    <w:rsid w:val="00F52383"/>
    <w:rsid w:val="00F52425"/>
    <w:rsid w:val="00F529A4"/>
    <w:rsid w:val="00F53E93"/>
    <w:rsid w:val="00F53F0D"/>
    <w:rsid w:val="00F53FD0"/>
    <w:rsid w:val="00F53FFA"/>
    <w:rsid w:val="00F542EA"/>
    <w:rsid w:val="00F54464"/>
    <w:rsid w:val="00F546AA"/>
    <w:rsid w:val="00F54BB9"/>
    <w:rsid w:val="00F554A0"/>
    <w:rsid w:val="00F55E25"/>
    <w:rsid w:val="00F5619B"/>
    <w:rsid w:val="00F5785D"/>
    <w:rsid w:val="00F579CE"/>
    <w:rsid w:val="00F62739"/>
    <w:rsid w:val="00F629D0"/>
    <w:rsid w:val="00F6307F"/>
    <w:rsid w:val="00F6314A"/>
    <w:rsid w:val="00F63651"/>
    <w:rsid w:val="00F637B3"/>
    <w:rsid w:val="00F637C3"/>
    <w:rsid w:val="00F63972"/>
    <w:rsid w:val="00F64101"/>
    <w:rsid w:val="00F64256"/>
    <w:rsid w:val="00F64317"/>
    <w:rsid w:val="00F64412"/>
    <w:rsid w:val="00F648D7"/>
    <w:rsid w:val="00F64B5D"/>
    <w:rsid w:val="00F65BFF"/>
    <w:rsid w:val="00F65F52"/>
    <w:rsid w:val="00F6658C"/>
    <w:rsid w:val="00F6691B"/>
    <w:rsid w:val="00F6736A"/>
    <w:rsid w:val="00F67F4B"/>
    <w:rsid w:val="00F7058C"/>
    <w:rsid w:val="00F70698"/>
    <w:rsid w:val="00F70783"/>
    <w:rsid w:val="00F70E23"/>
    <w:rsid w:val="00F71498"/>
    <w:rsid w:val="00F715D4"/>
    <w:rsid w:val="00F71F8A"/>
    <w:rsid w:val="00F721C8"/>
    <w:rsid w:val="00F727A7"/>
    <w:rsid w:val="00F731C7"/>
    <w:rsid w:val="00F73F1F"/>
    <w:rsid w:val="00F75165"/>
    <w:rsid w:val="00F752C6"/>
    <w:rsid w:val="00F762FE"/>
    <w:rsid w:val="00F77059"/>
    <w:rsid w:val="00F774E6"/>
    <w:rsid w:val="00F77743"/>
    <w:rsid w:val="00F777A6"/>
    <w:rsid w:val="00F80181"/>
    <w:rsid w:val="00F81058"/>
    <w:rsid w:val="00F813C5"/>
    <w:rsid w:val="00F81DC4"/>
    <w:rsid w:val="00F825AC"/>
    <w:rsid w:val="00F839DE"/>
    <w:rsid w:val="00F83A2A"/>
    <w:rsid w:val="00F84808"/>
    <w:rsid w:val="00F84CB6"/>
    <w:rsid w:val="00F851E0"/>
    <w:rsid w:val="00F858A1"/>
    <w:rsid w:val="00F85BD3"/>
    <w:rsid w:val="00F86448"/>
    <w:rsid w:val="00F8682C"/>
    <w:rsid w:val="00F86BA8"/>
    <w:rsid w:val="00F8792C"/>
    <w:rsid w:val="00F87DD8"/>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548"/>
    <w:rsid w:val="00FA1617"/>
    <w:rsid w:val="00FA1EE5"/>
    <w:rsid w:val="00FA206D"/>
    <w:rsid w:val="00FA2448"/>
    <w:rsid w:val="00FA2804"/>
    <w:rsid w:val="00FA3D40"/>
    <w:rsid w:val="00FA4364"/>
    <w:rsid w:val="00FA4CAA"/>
    <w:rsid w:val="00FA632E"/>
    <w:rsid w:val="00FA6598"/>
    <w:rsid w:val="00FA66F4"/>
    <w:rsid w:val="00FA6A98"/>
    <w:rsid w:val="00FA6C5B"/>
    <w:rsid w:val="00FA73BD"/>
    <w:rsid w:val="00FA79C4"/>
    <w:rsid w:val="00FB011F"/>
    <w:rsid w:val="00FB020D"/>
    <w:rsid w:val="00FB0268"/>
    <w:rsid w:val="00FB02A2"/>
    <w:rsid w:val="00FB0827"/>
    <w:rsid w:val="00FB0A59"/>
    <w:rsid w:val="00FB12AF"/>
    <w:rsid w:val="00FB1A4D"/>
    <w:rsid w:val="00FB1E5D"/>
    <w:rsid w:val="00FB2310"/>
    <w:rsid w:val="00FB2C82"/>
    <w:rsid w:val="00FB2E10"/>
    <w:rsid w:val="00FB2E45"/>
    <w:rsid w:val="00FB329E"/>
    <w:rsid w:val="00FB386A"/>
    <w:rsid w:val="00FB38E2"/>
    <w:rsid w:val="00FB39A5"/>
    <w:rsid w:val="00FB4182"/>
    <w:rsid w:val="00FB4DA7"/>
    <w:rsid w:val="00FB4DA9"/>
    <w:rsid w:val="00FB51D8"/>
    <w:rsid w:val="00FB5585"/>
    <w:rsid w:val="00FB5834"/>
    <w:rsid w:val="00FB5B90"/>
    <w:rsid w:val="00FB600A"/>
    <w:rsid w:val="00FB69A9"/>
    <w:rsid w:val="00FB6CCE"/>
    <w:rsid w:val="00FB7067"/>
    <w:rsid w:val="00FB75F2"/>
    <w:rsid w:val="00FB7C76"/>
    <w:rsid w:val="00FB7CCC"/>
    <w:rsid w:val="00FC07D5"/>
    <w:rsid w:val="00FC0D47"/>
    <w:rsid w:val="00FC10F4"/>
    <w:rsid w:val="00FC132B"/>
    <w:rsid w:val="00FC19CB"/>
    <w:rsid w:val="00FC204F"/>
    <w:rsid w:val="00FC2650"/>
    <w:rsid w:val="00FC2D0C"/>
    <w:rsid w:val="00FC320F"/>
    <w:rsid w:val="00FC37D3"/>
    <w:rsid w:val="00FC3BA9"/>
    <w:rsid w:val="00FC509B"/>
    <w:rsid w:val="00FC51F1"/>
    <w:rsid w:val="00FC564D"/>
    <w:rsid w:val="00FC56E1"/>
    <w:rsid w:val="00FC634D"/>
    <w:rsid w:val="00FC6D5E"/>
    <w:rsid w:val="00FC6E28"/>
    <w:rsid w:val="00FC70A9"/>
    <w:rsid w:val="00FC71DC"/>
    <w:rsid w:val="00FC791C"/>
    <w:rsid w:val="00FC7D37"/>
    <w:rsid w:val="00FC7F5C"/>
    <w:rsid w:val="00FD00A3"/>
    <w:rsid w:val="00FD215C"/>
    <w:rsid w:val="00FD247D"/>
    <w:rsid w:val="00FD37A6"/>
    <w:rsid w:val="00FD3952"/>
    <w:rsid w:val="00FD3FDA"/>
    <w:rsid w:val="00FD432E"/>
    <w:rsid w:val="00FD480F"/>
    <w:rsid w:val="00FD4A86"/>
    <w:rsid w:val="00FD4AD2"/>
    <w:rsid w:val="00FD4D84"/>
    <w:rsid w:val="00FD6C1E"/>
    <w:rsid w:val="00FD7389"/>
    <w:rsid w:val="00FD73CB"/>
    <w:rsid w:val="00FD7B85"/>
    <w:rsid w:val="00FD7C9F"/>
    <w:rsid w:val="00FE04A4"/>
    <w:rsid w:val="00FE1008"/>
    <w:rsid w:val="00FE1083"/>
    <w:rsid w:val="00FE1DBE"/>
    <w:rsid w:val="00FE20B8"/>
    <w:rsid w:val="00FE241A"/>
    <w:rsid w:val="00FE2C3B"/>
    <w:rsid w:val="00FE38D1"/>
    <w:rsid w:val="00FE3EA1"/>
    <w:rsid w:val="00FE40A0"/>
    <w:rsid w:val="00FE444A"/>
    <w:rsid w:val="00FE4A2F"/>
    <w:rsid w:val="00FE4FED"/>
    <w:rsid w:val="00FE58F3"/>
    <w:rsid w:val="00FE5EFA"/>
    <w:rsid w:val="00FE605D"/>
    <w:rsid w:val="00FE65BA"/>
    <w:rsid w:val="00FE7359"/>
    <w:rsid w:val="00FF063F"/>
    <w:rsid w:val="00FF11F3"/>
    <w:rsid w:val="00FF133F"/>
    <w:rsid w:val="00FF16C2"/>
    <w:rsid w:val="00FF19B7"/>
    <w:rsid w:val="00FF1A30"/>
    <w:rsid w:val="00FF1CF7"/>
    <w:rsid w:val="00FF213F"/>
    <w:rsid w:val="00FF2302"/>
    <w:rsid w:val="00FF27ED"/>
    <w:rsid w:val="00FF2EA9"/>
    <w:rsid w:val="00FF3C1E"/>
    <w:rsid w:val="00FF489E"/>
    <w:rsid w:val="00FF496E"/>
    <w:rsid w:val="00FF4CF3"/>
    <w:rsid w:val="00FF51D2"/>
    <w:rsid w:val="00FF5236"/>
    <w:rsid w:val="00FF59C6"/>
    <w:rsid w:val="00FF622F"/>
    <w:rsid w:val="00FF6B78"/>
    <w:rsid w:val="00FF773D"/>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E8DD19CA-2039-4EE0-8EE8-CFD21225E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D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题注,条目"/>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56343">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3272259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1706812">
      <w:bodyDiv w:val="1"/>
      <w:marLeft w:val="0"/>
      <w:marRight w:val="0"/>
      <w:marTop w:val="0"/>
      <w:marBottom w:val="0"/>
      <w:divBdr>
        <w:top w:val="none" w:sz="0" w:space="0" w:color="auto"/>
        <w:left w:val="none" w:sz="0" w:space="0" w:color="auto"/>
        <w:bottom w:val="none" w:sz="0" w:space="0" w:color="auto"/>
        <w:right w:val="none" w:sz="0" w:space="0" w:color="auto"/>
      </w:divBdr>
    </w:div>
    <w:div w:id="163516634">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19175038">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31622713">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38759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9200423">
      <w:bodyDiv w:val="1"/>
      <w:marLeft w:val="0"/>
      <w:marRight w:val="0"/>
      <w:marTop w:val="0"/>
      <w:marBottom w:val="0"/>
      <w:divBdr>
        <w:top w:val="none" w:sz="0" w:space="0" w:color="auto"/>
        <w:left w:val="none" w:sz="0" w:space="0" w:color="auto"/>
        <w:bottom w:val="none" w:sz="0" w:space="0" w:color="auto"/>
        <w:right w:val="none" w:sz="0" w:space="0" w:color="auto"/>
      </w:divBdr>
    </w:div>
    <w:div w:id="496267489">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08706">
      <w:bodyDiv w:val="1"/>
      <w:marLeft w:val="0"/>
      <w:marRight w:val="0"/>
      <w:marTop w:val="0"/>
      <w:marBottom w:val="0"/>
      <w:divBdr>
        <w:top w:val="none" w:sz="0" w:space="0" w:color="auto"/>
        <w:left w:val="none" w:sz="0" w:space="0" w:color="auto"/>
        <w:bottom w:val="none" w:sz="0" w:space="0" w:color="auto"/>
        <w:right w:val="none" w:sz="0" w:space="0" w:color="auto"/>
      </w:divBdr>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0017">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670646144">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58252323">
      <w:bodyDiv w:val="1"/>
      <w:marLeft w:val="0"/>
      <w:marRight w:val="0"/>
      <w:marTop w:val="0"/>
      <w:marBottom w:val="0"/>
      <w:divBdr>
        <w:top w:val="none" w:sz="0" w:space="0" w:color="auto"/>
        <w:left w:val="none" w:sz="0" w:space="0" w:color="auto"/>
        <w:bottom w:val="none" w:sz="0" w:space="0" w:color="auto"/>
        <w:right w:val="none" w:sz="0" w:space="0" w:color="auto"/>
      </w:divBdr>
    </w:div>
    <w:div w:id="776868695">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84594868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1551592">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40576638">
      <w:bodyDiv w:val="1"/>
      <w:marLeft w:val="0"/>
      <w:marRight w:val="0"/>
      <w:marTop w:val="0"/>
      <w:marBottom w:val="0"/>
      <w:divBdr>
        <w:top w:val="none" w:sz="0" w:space="0" w:color="auto"/>
        <w:left w:val="none" w:sz="0" w:space="0" w:color="auto"/>
        <w:bottom w:val="none" w:sz="0" w:space="0" w:color="auto"/>
        <w:right w:val="none" w:sz="0" w:space="0" w:color="auto"/>
      </w:divBdr>
    </w:div>
    <w:div w:id="949698411">
      <w:bodyDiv w:val="1"/>
      <w:marLeft w:val="0"/>
      <w:marRight w:val="0"/>
      <w:marTop w:val="0"/>
      <w:marBottom w:val="0"/>
      <w:divBdr>
        <w:top w:val="none" w:sz="0" w:space="0" w:color="auto"/>
        <w:left w:val="none" w:sz="0" w:space="0" w:color="auto"/>
        <w:bottom w:val="none" w:sz="0" w:space="0" w:color="auto"/>
        <w:right w:val="none" w:sz="0" w:space="0" w:color="auto"/>
      </w:divBdr>
    </w:div>
    <w:div w:id="963852754">
      <w:bodyDiv w:val="1"/>
      <w:marLeft w:val="0"/>
      <w:marRight w:val="0"/>
      <w:marTop w:val="0"/>
      <w:marBottom w:val="0"/>
      <w:divBdr>
        <w:top w:val="none" w:sz="0" w:space="0" w:color="auto"/>
        <w:left w:val="none" w:sz="0" w:space="0" w:color="auto"/>
        <w:bottom w:val="none" w:sz="0" w:space="0" w:color="auto"/>
        <w:right w:val="none" w:sz="0" w:space="0" w:color="auto"/>
      </w:divBdr>
    </w:div>
    <w:div w:id="967317300">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485445">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07508831">
      <w:bodyDiv w:val="1"/>
      <w:marLeft w:val="0"/>
      <w:marRight w:val="0"/>
      <w:marTop w:val="0"/>
      <w:marBottom w:val="0"/>
      <w:divBdr>
        <w:top w:val="none" w:sz="0" w:space="0" w:color="auto"/>
        <w:left w:val="none" w:sz="0" w:space="0" w:color="auto"/>
        <w:bottom w:val="none" w:sz="0" w:space="0" w:color="auto"/>
        <w:right w:val="none" w:sz="0" w:space="0" w:color="auto"/>
      </w:divBdr>
      <w:divsChild>
        <w:div w:id="1721857131">
          <w:marLeft w:val="446"/>
          <w:marRight w:val="0"/>
          <w:marTop w:val="180"/>
          <w:marBottom w:val="0"/>
          <w:divBdr>
            <w:top w:val="none" w:sz="0" w:space="0" w:color="auto"/>
            <w:left w:val="none" w:sz="0" w:space="0" w:color="auto"/>
            <w:bottom w:val="none" w:sz="0" w:space="0" w:color="auto"/>
            <w:right w:val="none" w:sz="0" w:space="0" w:color="auto"/>
          </w:divBdr>
        </w:div>
      </w:divsChild>
    </w:div>
    <w:div w:id="1326056332">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386560892">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459301066">
      <w:bodyDiv w:val="1"/>
      <w:marLeft w:val="0"/>
      <w:marRight w:val="0"/>
      <w:marTop w:val="0"/>
      <w:marBottom w:val="0"/>
      <w:divBdr>
        <w:top w:val="none" w:sz="0" w:space="0" w:color="auto"/>
        <w:left w:val="none" w:sz="0" w:space="0" w:color="auto"/>
        <w:bottom w:val="none" w:sz="0" w:space="0" w:color="auto"/>
        <w:right w:val="none" w:sz="0" w:space="0" w:color="auto"/>
      </w:divBdr>
    </w:div>
    <w:div w:id="1469592093">
      <w:bodyDiv w:val="1"/>
      <w:marLeft w:val="0"/>
      <w:marRight w:val="0"/>
      <w:marTop w:val="0"/>
      <w:marBottom w:val="0"/>
      <w:divBdr>
        <w:top w:val="none" w:sz="0" w:space="0" w:color="auto"/>
        <w:left w:val="none" w:sz="0" w:space="0" w:color="auto"/>
        <w:bottom w:val="none" w:sz="0" w:space="0" w:color="auto"/>
        <w:right w:val="none" w:sz="0" w:space="0" w:color="auto"/>
      </w:divBdr>
    </w:div>
    <w:div w:id="1493524556">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38879993">
      <w:bodyDiv w:val="1"/>
      <w:marLeft w:val="0"/>
      <w:marRight w:val="0"/>
      <w:marTop w:val="0"/>
      <w:marBottom w:val="0"/>
      <w:divBdr>
        <w:top w:val="none" w:sz="0" w:space="0" w:color="auto"/>
        <w:left w:val="none" w:sz="0" w:space="0" w:color="auto"/>
        <w:bottom w:val="none" w:sz="0" w:space="0" w:color="auto"/>
        <w:right w:val="none" w:sz="0" w:space="0" w:color="auto"/>
      </w:divBdr>
    </w:div>
    <w:div w:id="1655452399">
      <w:bodyDiv w:val="1"/>
      <w:marLeft w:val="0"/>
      <w:marRight w:val="0"/>
      <w:marTop w:val="0"/>
      <w:marBottom w:val="0"/>
      <w:divBdr>
        <w:top w:val="none" w:sz="0" w:space="0" w:color="auto"/>
        <w:left w:val="none" w:sz="0" w:space="0" w:color="auto"/>
        <w:bottom w:val="none" w:sz="0" w:space="0" w:color="auto"/>
        <w:right w:val="none" w:sz="0" w:space="0" w:color="auto"/>
      </w:divBdr>
    </w:div>
    <w:div w:id="1685865736">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49574363">
      <w:bodyDiv w:val="1"/>
      <w:marLeft w:val="0"/>
      <w:marRight w:val="0"/>
      <w:marTop w:val="0"/>
      <w:marBottom w:val="0"/>
      <w:divBdr>
        <w:top w:val="none" w:sz="0" w:space="0" w:color="auto"/>
        <w:left w:val="none" w:sz="0" w:space="0" w:color="auto"/>
        <w:bottom w:val="none" w:sz="0" w:space="0" w:color="auto"/>
        <w:right w:val="none" w:sz="0" w:space="0" w:color="auto"/>
      </w:divBdr>
      <w:divsChild>
        <w:div w:id="1133447348">
          <w:marLeft w:val="216"/>
          <w:marRight w:val="0"/>
          <w:marTop w:val="240"/>
          <w:marBottom w:val="0"/>
          <w:divBdr>
            <w:top w:val="none" w:sz="0" w:space="0" w:color="auto"/>
            <w:left w:val="none" w:sz="0" w:space="0" w:color="auto"/>
            <w:bottom w:val="none" w:sz="0" w:space="0" w:color="auto"/>
            <w:right w:val="none" w:sz="0" w:space="0" w:color="auto"/>
          </w:divBdr>
        </w:div>
      </w:divsChild>
    </w:div>
    <w:div w:id="1772242262">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91722107">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0448839">
      <w:bodyDiv w:val="1"/>
      <w:marLeft w:val="0"/>
      <w:marRight w:val="0"/>
      <w:marTop w:val="0"/>
      <w:marBottom w:val="0"/>
      <w:divBdr>
        <w:top w:val="none" w:sz="0" w:space="0" w:color="auto"/>
        <w:left w:val="none" w:sz="0" w:space="0" w:color="auto"/>
        <w:bottom w:val="none" w:sz="0" w:space="0" w:color="auto"/>
        <w:right w:val="none" w:sz="0" w:space="0" w:color="auto"/>
      </w:divBdr>
    </w:div>
    <w:div w:id="1968005297">
      <w:bodyDiv w:val="1"/>
      <w:marLeft w:val="0"/>
      <w:marRight w:val="0"/>
      <w:marTop w:val="0"/>
      <w:marBottom w:val="0"/>
      <w:divBdr>
        <w:top w:val="none" w:sz="0" w:space="0" w:color="auto"/>
        <w:left w:val="none" w:sz="0" w:space="0" w:color="auto"/>
        <w:bottom w:val="none" w:sz="0" w:space="0" w:color="auto"/>
        <w:right w:val="none" w:sz="0" w:space="0" w:color="auto"/>
      </w:divBdr>
    </w:div>
    <w:div w:id="1978795974">
      <w:bodyDiv w:val="1"/>
      <w:marLeft w:val="0"/>
      <w:marRight w:val="0"/>
      <w:marTop w:val="0"/>
      <w:marBottom w:val="0"/>
      <w:divBdr>
        <w:top w:val="none" w:sz="0" w:space="0" w:color="auto"/>
        <w:left w:val="none" w:sz="0" w:space="0" w:color="auto"/>
        <w:bottom w:val="none" w:sz="0" w:space="0" w:color="auto"/>
        <w:right w:val="none" w:sz="0" w:space="0" w:color="auto"/>
      </w:divBdr>
      <w:divsChild>
        <w:div w:id="405150109">
          <w:marLeft w:val="547"/>
          <w:marRight w:val="0"/>
          <w:marTop w:val="0"/>
          <w:marBottom w:val="0"/>
          <w:divBdr>
            <w:top w:val="none" w:sz="0" w:space="0" w:color="auto"/>
            <w:left w:val="none" w:sz="0" w:space="0" w:color="auto"/>
            <w:bottom w:val="none" w:sz="0" w:space="0" w:color="auto"/>
            <w:right w:val="none" w:sz="0" w:space="0" w:color="auto"/>
          </w:divBdr>
        </w:div>
      </w:divsChild>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71296474">
      <w:bodyDiv w:val="1"/>
      <w:marLeft w:val="0"/>
      <w:marRight w:val="0"/>
      <w:marTop w:val="0"/>
      <w:marBottom w:val="0"/>
      <w:divBdr>
        <w:top w:val="none" w:sz="0" w:space="0" w:color="auto"/>
        <w:left w:val="none" w:sz="0" w:space="0" w:color="auto"/>
        <w:bottom w:val="none" w:sz="0" w:space="0" w:color="auto"/>
        <w:right w:val="none" w:sz="0" w:space="0" w:color="auto"/>
      </w:divBdr>
    </w:div>
    <w:div w:id="2078626803">
      <w:bodyDiv w:val="1"/>
      <w:marLeft w:val="0"/>
      <w:marRight w:val="0"/>
      <w:marTop w:val="0"/>
      <w:marBottom w:val="0"/>
      <w:divBdr>
        <w:top w:val="none" w:sz="0" w:space="0" w:color="auto"/>
        <w:left w:val="none" w:sz="0" w:space="0" w:color="auto"/>
        <w:bottom w:val="none" w:sz="0" w:space="0" w:color="auto"/>
        <w:right w:val="none" w:sz="0" w:space="0" w:color="auto"/>
      </w:divBdr>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08116720">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0A21616F-7349-45A3-9228-D5E193C33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purl.org/dc/dcmitype/"/>
    <ds:schemaRef ds:uri="http://www.w3.org/XML/1998/namespace"/>
    <ds:schemaRef ds:uri="http://purl.org/dc/terms/"/>
    <ds:schemaRef ds:uri="http://schemas.microsoft.com/office/infopath/2007/PartnerControls"/>
    <ds:schemaRef ds:uri="963e4a72-2589-4378-83c5-1047762f75d4"/>
    <ds:schemaRef ds:uri="http://schemas.microsoft.com/office/2006/metadata/properties"/>
    <ds:schemaRef ds:uri="http://schemas.microsoft.com/office/2006/documentManagement/types"/>
    <ds:schemaRef ds:uri="http://schemas.openxmlformats.org/package/2006/metadata/core-properties"/>
    <ds:schemaRef ds:uri="b782a749-144d-48ae-8b94-9ef0c78e12ad"/>
    <ds:schemaRef ds:uri="http://purl.org/dc/elements/1.1/"/>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11</Pages>
  <Words>4167</Words>
  <Characters>23754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27866</CharactersWithSpaces>
  <SharedDoc>false</SharedDoc>
  <HLinks>
    <vt:vector size="60" baseType="variant">
      <vt:variant>
        <vt:i4>7536735</vt:i4>
      </vt:variant>
      <vt:variant>
        <vt:i4>21</vt:i4>
      </vt:variant>
      <vt:variant>
        <vt:i4>0</vt:i4>
      </vt:variant>
      <vt:variant>
        <vt:i4>5</vt:i4>
      </vt:variant>
      <vt:variant>
        <vt:lpwstr>https://www.3gpp.org/ftp/tsg_ran/WG1_RL1/TSGR1_116b/Docs/R1-2403213.zip</vt:lpwstr>
      </vt:variant>
      <vt:variant>
        <vt:lpwstr/>
      </vt:variant>
      <vt:variant>
        <vt:i4>7536735</vt:i4>
      </vt:variant>
      <vt:variant>
        <vt:i4>18</vt:i4>
      </vt:variant>
      <vt:variant>
        <vt:i4>0</vt:i4>
      </vt:variant>
      <vt:variant>
        <vt:i4>5</vt:i4>
      </vt:variant>
      <vt:variant>
        <vt:lpwstr>https://www.3gpp.org/ftp/tsg_ran/WG1_RL1/TSGR1_116b/Docs/R1-2403213.zip</vt:lpwstr>
      </vt:variant>
      <vt:variant>
        <vt:lpwstr/>
      </vt:variant>
      <vt:variant>
        <vt:i4>8060997</vt:i4>
      </vt:variant>
      <vt:variant>
        <vt:i4>15</vt:i4>
      </vt:variant>
      <vt:variant>
        <vt:i4>0</vt:i4>
      </vt:variant>
      <vt:variant>
        <vt:i4>5</vt:i4>
      </vt:variant>
      <vt:variant>
        <vt:lpwstr>https://www.3gpp.org/ftp/tsg_ran/WG1_RL1/TSGR1_116/Docs/R1-2401460.zip</vt:lpwstr>
      </vt:variant>
      <vt:variant>
        <vt:lpwstr/>
      </vt:variant>
      <vt:variant>
        <vt:i4>7536735</vt:i4>
      </vt:variant>
      <vt:variant>
        <vt:i4>11</vt:i4>
      </vt:variant>
      <vt:variant>
        <vt:i4>0</vt:i4>
      </vt:variant>
      <vt:variant>
        <vt:i4>5</vt:i4>
      </vt:variant>
      <vt:variant>
        <vt:lpwstr>https://www.3gpp.org/ftp/tsg_ran/WG1_RL1/TSGR1_116b/Docs/R1-2403213.zip</vt:lpwstr>
      </vt:variant>
      <vt:variant>
        <vt:lpwstr/>
      </vt:variant>
      <vt:variant>
        <vt:i4>196721</vt:i4>
      </vt:variant>
      <vt:variant>
        <vt:i4>9</vt:i4>
      </vt:variant>
      <vt:variant>
        <vt:i4>0</vt:i4>
      </vt:variant>
      <vt:variant>
        <vt:i4>5</vt:i4>
      </vt:variant>
      <vt:variant>
        <vt:lpwstr>C:\Users\syedhash\AppData\Docs\R1-2401460.zip</vt:lpwstr>
      </vt:variant>
      <vt:variant>
        <vt:lpwstr/>
      </vt:variant>
      <vt:variant>
        <vt:i4>8060997</vt:i4>
      </vt:variant>
      <vt:variant>
        <vt:i4>6</vt:i4>
      </vt:variant>
      <vt:variant>
        <vt:i4>0</vt:i4>
      </vt:variant>
      <vt:variant>
        <vt:i4>5</vt:i4>
      </vt:variant>
      <vt:variant>
        <vt:lpwstr>https://www.3gpp.org/ftp/tsg_ran/WG1_RL1/TSGR1_116/Docs/R1-2401460.zip</vt:lpwstr>
      </vt:variant>
      <vt:variant>
        <vt:lpwstr/>
      </vt:variant>
      <vt:variant>
        <vt:i4>7536735</vt:i4>
      </vt:variant>
      <vt:variant>
        <vt:i4>3</vt:i4>
      </vt:variant>
      <vt:variant>
        <vt:i4>0</vt:i4>
      </vt:variant>
      <vt:variant>
        <vt:i4>5</vt:i4>
      </vt:variant>
      <vt:variant>
        <vt:lpwstr>https://www.3gpp.org/ftp/tsg_ran/WG1_RL1/TSGR1_116b/Docs/R1-2403213.zip</vt:lpwstr>
      </vt:variant>
      <vt:variant>
        <vt:lpwstr/>
      </vt:variant>
      <vt:variant>
        <vt:i4>8060997</vt:i4>
      </vt:variant>
      <vt:variant>
        <vt:i4>0</vt:i4>
      </vt:variant>
      <vt:variant>
        <vt:i4>0</vt:i4>
      </vt:variant>
      <vt:variant>
        <vt:i4>5</vt:i4>
      </vt:variant>
      <vt:variant>
        <vt:lpwstr>https://www.3gpp.org/ftp/tsg_ran/WG1_RL1/TSGR1_116/Docs/R1-2401460.zip</vt:lpwstr>
      </vt:variant>
      <vt:variant>
        <vt:lpwstr/>
      </vt:variant>
      <vt:variant>
        <vt:i4>6291481</vt:i4>
      </vt:variant>
      <vt:variant>
        <vt:i4>3</vt:i4>
      </vt:variant>
      <vt:variant>
        <vt:i4>0</vt:i4>
      </vt:variant>
      <vt:variant>
        <vt:i4>5</vt:i4>
      </vt:variant>
      <vt:variant>
        <vt:lpwstr>mailto:syedhash@qti.qualcomm.com</vt:lpwstr>
      </vt:variant>
      <vt:variant>
        <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25</cp:revision>
  <cp:lastPrinted>2020-02-10T15:14:00Z</cp:lastPrinted>
  <dcterms:created xsi:type="dcterms:W3CDTF">2024-11-08T00:03:00Z</dcterms:created>
  <dcterms:modified xsi:type="dcterms:W3CDTF">2024-11-08T17:32:00Z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